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FC1" w:rsidRPr="00C57FC1" w:rsidRDefault="00C57FC1" w:rsidP="004F2DA7">
      <w:pPr>
        <w:spacing w:after="0"/>
        <w:jc w:val="center"/>
        <w:rPr>
          <w:b/>
          <w:sz w:val="32"/>
        </w:rPr>
      </w:pPr>
      <w:r w:rsidRPr="00C57FC1">
        <w:rPr>
          <w:b/>
          <w:sz w:val="32"/>
        </w:rPr>
        <w:t>Cotización no vinculante de servicio Flush By</w:t>
      </w:r>
    </w:p>
    <w:p w:rsidR="00C57FC1" w:rsidRDefault="00C57FC1" w:rsidP="00C57FC1">
      <w:pPr>
        <w:spacing w:after="0"/>
        <w:jc w:val="both"/>
        <w:rPr>
          <w:b/>
          <w:sz w:val="24"/>
          <w:u w:val="single"/>
        </w:rPr>
      </w:pPr>
      <w:r>
        <w:rPr>
          <w:b/>
          <w:sz w:val="24"/>
          <w:u w:val="single"/>
        </w:rPr>
        <w:t>Objetivos</w:t>
      </w:r>
    </w:p>
    <w:p w:rsidR="00C57FC1" w:rsidRDefault="00C57FC1" w:rsidP="00C57FC1">
      <w:pPr>
        <w:spacing w:after="0"/>
        <w:jc w:val="both"/>
        <w:rPr>
          <w:b/>
          <w:sz w:val="24"/>
          <w:u w:val="single"/>
        </w:rPr>
      </w:pPr>
    </w:p>
    <w:p w:rsidR="004E4B65" w:rsidRPr="004E4B65" w:rsidRDefault="004E4B65" w:rsidP="00C57FC1">
      <w:pPr>
        <w:spacing w:after="0"/>
        <w:jc w:val="both"/>
        <w:rPr>
          <w:sz w:val="24"/>
        </w:rPr>
      </w:pPr>
      <w:r w:rsidRPr="004E4B65">
        <w:rPr>
          <w:sz w:val="24"/>
        </w:rPr>
        <w:t>Plantear los distintos puntos a tener en cuenta para que las compañías interesadas</w:t>
      </w:r>
      <w:r>
        <w:rPr>
          <w:sz w:val="24"/>
        </w:rPr>
        <w:t>,</w:t>
      </w:r>
      <w:r w:rsidRPr="004E4B65">
        <w:rPr>
          <w:sz w:val="24"/>
        </w:rPr>
        <w:t xml:space="preserve"> puedan realizar las cotizaciones no vinculantes del servicio de </w:t>
      </w:r>
      <w:proofErr w:type="spellStart"/>
      <w:r w:rsidRPr="004E4B65">
        <w:rPr>
          <w:sz w:val="24"/>
        </w:rPr>
        <w:t>Flush</w:t>
      </w:r>
      <w:proofErr w:type="spellEnd"/>
      <w:r w:rsidRPr="004E4B65">
        <w:rPr>
          <w:sz w:val="24"/>
        </w:rPr>
        <w:t xml:space="preserve"> </w:t>
      </w:r>
      <w:proofErr w:type="spellStart"/>
      <w:r w:rsidRPr="004E4B65">
        <w:rPr>
          <w:sz w:val="24"/>
        </w:rPr>
        <w:t>By</w:t>
      </w:r>
      <w:proofErr w:type="spellEnd"/>
      <w:r w:rsidRPr="004E4B65">
        <w:rPr>
          <w:sz w:val="24"/>
        </w:rPr>
        <w:t xml:space="preserve"> para el área Rio Colorado.</w:t>
      </w:r>
    </w:p>
    <w:p w:rsidR="00C57FC1" w:rsidRDefault="00C57FC1" w:rsidP="00C57FC1">
      <w:pPr>
        <w:pStyle w:val="ListParagraph"/>
        <w:numPr>
          <w:ilvl w:val="0"/>
          <w:numId w:val="5"/>
        </w:numPr>
        <w:spacing w:after="0"/>
        <w:jc w:val="both"/>
      </w:pPr>
      <w:r>
        <w:t>Definir:</w:t>
      </w:r>
    </w:p>
    <w:p w:rsidR="00C57FC1" w:rsidRDefault="00C57FC1" w:rsidP="00C57FC1">
      <w:pPr>
        <w:pStyle w:val="ListParagraph"/>
        <w:numPr>
          <w:ilvl w:val="1"/>
          <w:numId w:val="5"/>
        </w:numPr>
        <w:spacing w:after="0"/>
        <w:jc w:val="both"/>
      </w:pPr>
      <w:r>
        <w:t>Características técnicas y forma de trabajo del equipo Flush By para el área RC.</w:t>
      </w:r>
    </w:p>
    <w:p w:rsidR="004E4B65" w:rsidRDefault="004E4B65" w:rsidP="00C57FC1">
      <w:pPr>
        <w:pStyle w:val="ListParagraph"/>
        <w:numPr>
          <w:ilvl w:val="1"/>
          <w:numId w:val="5"/>
        </w:numPr>
        <w:spacing w:after="0"/>
        <w:jc w:val="both"/>
      </w:pPr>
      <w:r>
        <w:t>Personal</w:t>
      </w:r>
    </w:p>
    <w:p w:rsidR="00C57FC1" w:rsidRDefault="00C57FC1" w:rsidP="00C57FC1">
      <w:pPr>
        <w:pStyle w:val="ListParagraph"/>
        <w:numPr>
          <w:ilvl w:val="1"/>
          <w:numId w:val="5"/>
        </w:numPr>
        <w:spacing w:after="0"/>
        <w:jc w:val="both"/>
      </w:pPr>
      <w:r>
        <w:t>Tareas que se ejecutan con el recurso Flush By</w:t>
      </w:r>
      <w:r w:rsidR="008F2326">
        <w:t>.</w:t>
      </w:r>
    </w:p>
    <w:p w:rsidR="00C57FC1" w:rsidRPr="000D43A1" w:rsidRDefault="00C57FC1" w:rsidP="00C57FC1">
      <w:pPr>
        <w:pStyle w:val="ListParagraph"/>
        <w:numPr>
          <w:ilvl w:val="1"/>
          <w:numId w:val="5"/>
        </w:numPr>
        <w:spacing w:after="0"/>
        <w:jc w:val="both"/>
      </w:pPr>
      <w:r>
        <w:t>Pozo tipo del área.</w:t>
      </w:r>
    </w:p>
    <w:p w:rsidR="00C57FC1" w:rsidRDefault="00C57FC1" w:rsidP="004F2DA7">
      <w:pPr>
        <w:spacing w:after="0"/>
        <w:jc w:val="center"/>
        <w:rPr>
          <w:b/>
          <w:sz w:val="28"/>
        </w:rPr>
      </w:pPr>
    </w:p>
    <w:p w:rsidR="00C57FC1" w:rsidRDefault="008F2326" w:rsidP="00C57FC1">
      <w:pPr>
        <w:spacing w:after="0"/>
        <w:jc w:val="center"/>
        <w:rPr>
          <w:b/>
          <w:sz w:val="28"/>
        </w:rPr>
      </w:pPr>
      <w:bookmarkStart w:id="0" w:name="_Hlk31641717"/>
      <w:r>
        <w:rPr>
          <w:b/>
          <w:sz w:val="28"/>
        </w:rPr>
        <w:t>Características</w:t>
      </w:r>
      <w:r w:rsidR="00C57FC1">
        <w:rPr>
          <w:b/>
          <w:sz w:val="28"/>
        </w:rPr>
        <w:t xml:space="preserve"> técnicas y forma de trabajo del equipo Flush By RC</w:t>
      </w:r>
      <w:bookmarkEnd w:id="0"/>
    </w:p>
    <w:p w:rsidR="00C57FC1" w:rsidRDefault="00C57FC1" w:rsidP="00C57FC1">
      <w:pPr>
        <w:spacing w:after="0"/>
        <w:jc w:val="center"/>
        <w:rPr>
          <w:b/>
          <w:sz w:val="28"/>
        </w:rPr>
      </w:pPr>
    </w:p>
    <w:p w:rsidR="00C57FC1" w:rsidRPr="00B32A60" w:rsidRDefault="00C57FC1" w:rsidP="00C57FC1">
      <w:pPr>
        <w:spacing w:after="0"/>
        <w:jc w:val="both"/>
        <w:rPr>
          <w:b/>
        </w:rPr>
      </w:pPr>
      <w:r w:rsidRPr="00B32A60">
        <w:rPr>
          <w:b/>
        </w:rPr>
        <w:t>Equipamiento provisto por compañía de servicio:</w:t>
      </w:r>
    </w:p>
    <w:p w:rsidR="00C57FC1" w:rsidRDefault="00C57FC1" w:rsidP="00C57FC1">
      <w:pPr>
        <w:pStyle w:val="ListParagraph"/>
        <w:numPr>
          <w:ilvl w:val="0"/>
          <w:numId w:val="11"/>
        </w:numPr>
        <w:spacing w:after="0"/>
        <w:jc w:val="both"/>
      </w:pPr>
      <w:r>
        <w:t>Unidad Flush By.</w:t>
      </w:r>
    </w:p>
    <w:p w:rsidR="00C57FC1" w:rsidRDefault="00EA7E81" w:rsidP="00C57FC1">
      <w:pPr>
        <w:pStyle w:val="ListParagraph"/>
        <w:numPr>
          <w:ilvl w:val="0"/>
          <w:numId w:val="11"/>
        </w:numPr>
        <w:spacing w:after="0"/>
        <w:jc w:val="both"/>
      </w:pPr>
      <w:r>
        <w:t>Tráiler</w:t>
      </w:r>
      <w:r w:rsidR="00C57FC1">
        <w:t>.</w:t>
      </w:r>
    </w:p>
    <w:p w:rsidR="00885C87" w:rsidRDefault="00885C87" w:rsidP="00C57FC1">
      <w:pPr>
        <w:pStyle w:val="ListParagraph"/>
        <w:numPr>
          <w:ilvl w:val="0"/>
          <w:numId w:val="11"/>
        </w:numPr>
        <w:spacing w:after="0"/>
        <w:jc w:val="both"/>
      </w:pPr>
      <w:r>
        <w:t>Camión auxiliar.</w:t>
      </w:r>
    </w:p>
    <w:p w:rsidR="00C57FC1" w:rsidRDefault="00C57FC1" w:rsidP="00C57FC1">
      <w:pPr>
        <w:pStyle w:val="ListParagraph"/>
        <w:numPr>
          <w:ilvl w:val="0"/>
          <w:numId w:val="11"/>
        </w:numPr>
        <w:spacing w:after="0"/>
        <w:jc w:val="both"/>
      </w:pPr>
      <w:r>
        <w:t>Pick up Doble cabina.</w:t>
      </w:r>
    </w:p>
    <w:p w:rsidR="00C57FC1" w:rsidRDefault="00C57FC1" w:rsidP="00C57FC1">
      <w:pPr>
        <w:pStyle w:val="ListParagraph"/>
        <w:numPr>
          <w:ilvl w:val="0"/>
          <w:numId w:val="11"/>
        </w:numPr>
        <w:spacing w:after="0"/>
        <w:jc w:val="both"/>
      </w:pPr>
      <w:r>
        <w:t>Equipo de comunicación (uno en tráiler y otro en unidad de apoyo).</w:t>
      </w:r>
    </w:p>
    <w:p w:rsidR="00C57FC1" w:rsidRDefault="00C57FC1" w:rsidP="00C57FC1">
      <w:pPr>
        <w:spacing w:after="0"/>
        <w:jc w:val="both"/>
      </w:pPr>
    </w:p>
    <w:p w:rsidR="00C57FC1" w:rsidRPr="00B32A60" w:rsidRDefault="00C57FC1" w:rsidP="00C57FC1">
      <w:pPr>
        <w:spacing w:after="0"/>
        <w:jc w:val="both"/>
        <w:rPr>
          <w:b/>
        </w:rPr>
      </w:pPr>
      <w:r w:rsidRPr="00B32A60">
        <w:rPr>
          <w:b/>
        </w:rPr>
        <w:t>Horario operativo:</w:t>
      </w:r>
    </w:p>
    <w:p w:rsidR="00C57FC1" w:rsidRDefault="00B32A60" w:rsidP="00B32A60">
      <w:pPr>
        <w:spacing w:after="0"/>
        <w:jc w:val="both"/>
        <w:rPr>
          <w:rFonts w:eastAsia="Times New Roman"/>
        </w:rPr>
      </w:pPr>
      <w:r>
        <w:rPr>
          <w:rFonts w:eastAsia="Times New Roman"/>
        </w:rPr>
        <w:t>Disponible de lunes a</w:t>
      </w:r>
      <w:r w:rsidR="00C70C91">
        <w:rPr>
          <w:rFonts w:eastAsia="Times New Roman"/>
        </w:rPr>
        <w:t xml:space="preserve"> </w:t>
      </w:r>
      <w:proofErr w:type="gramStart"/>
      <w:r w:rsidR="00C70C91">
        <w:rPr>
          <w:rFonts w:eastAsia="Times New Roman"/>
        </w:rPr>
        <w:t>Viernes</w:t>
      </w:r>
      <w:proofErr w:type="gramEnd"/>
      <w:r w:rsidR="00C70C91">
        <w:rPr>
          <w:rFonts w:eastAsia="Times New Roman"/>
        </w:rPr>
        <w:t xml:space="preserve"> (5</w:t>
      </w:r>
      <w:r>
        <w:rPr>
          <w:rFonts w:eastAsia="Times New Roman"/>
        </w:rPr>
        <w:t xml:space="preserve"> días de la semana), de acuerdo con las necesidades de Pluspetrol S.A. El horario Operativo (</w:t>
      </w:r>
      <w:r w:rsidR="00C70C91">
        <w:rPr>
          <w:rFonts w:eastAsia="Times New Roman"/>
        </w:rPr>
        <w:t>nominal o de campo): 8:00 hs a 17:00 hs, (9</w:t>
      </w:r>
      <w:r>
        <w:rPr>
          <w:rFonts w:eastAsia="Times New Roman"/>
        </w:rPr>
        <w:t xml:space="preserve">hs operativas, sin contar horas de viaje), el horario se podrá convenir entre ambas partes. </w:t>
      </w:r>
    </w:p>
    <w:p w:rsidR="00B32A60" w:rsidRPr="00B32A60" w:rsidRDefault="00B32A60" w:rsidP="00B32A60">
      <w:pPr>
        <w:spacing w:after="0" w:line="240" w:lineRule="auto"/>
        <w:rPr>
          <w:rFonts w:eastAsia="Times New Roman"/>
        </w:rPr>
      </w:pPr>
      <w:r w:rsidRPr="00B32A60">
        <w:rPr>
          <w:rFonts w:eastAsia="Times New Roman"/>
        </w:rPr>
        <w:t xml:space="preserve">Diagrama de trabajo: el mes completo, operativo de lunes a </w:t>
      </w:r>
      <w:proofErr w:type="gramStart"/>
      <w:r w:rsidR="00C70C91">
        <w:rPr>
          <w:rFonts w:eastAsia="Times New Roman"/>
        </w:rPr>
        <w:t>Viernes</w:t>
      </w:r>
      <w:proofErr w:type="gramEnd"/>
    </w:p>
    <w:p w:rsidR="00B32A60" w:rsidRDefault="00B32A60" w:rsidP="00B32A60">
      <w:pPr>
        <w:spacing w:after="0"/>
        <w:jc w:val="both"/>
        <w:rPr>
          <w:rFonts w:eastAsia="Times New Roman"/>
        </w:rPr>
      </w:pPr>
      <w:r>
        <w:rPr>
          <w:rFonts w:eastAsia="Times New Roman"/>
        </w:rPr>
        <w:t>El personal se movilizará al</w:t>
      </w:r>
      <w:r w:rsidR="00755031">
        <w:rPr>
          <w:rFonts w:eastAsia="Times New Roman"/>
        </w:rPr>
        <w:t xml:space="preserve"> yac</w:t>
      </w:r>
      <w:r w:rsidR="00D06EF8">
        <w:rPr>
          <w:rFonts w:eastAsia="Times New Roman"/>
        </w:rPr>
        <w:t xml:space="preserve">imiento en un </w:t>
      </w:r>
      <w:r w:rsidR="00EA7E81">
        <w:rPr>
          <w:rFonts w:eastAsia="Times New Roman"/>
        </w:rPr>
        <w:t>vehículo</w:t>
      </w:r>
      <w:r w:rsidR="00D06EF8">
        <w:rPr>
          <w:rFonts w:eastAsia="Times New Roman"/>
        </w:rPr>
        <w:t xml:space="preserve"> contratado y/o </w:t>
      </w:r>
      <w:r w:rsidR="00EA7E81">
        <w:rPr>
          <w:rFonts w:eastAsia="Times New Roman"/>
        </w:rPr>
        <w:t>vehículo</w:t>
      </w:r>
      <w:r w:rsidR="00D06EF8">
        <w:rPr>
          <w:rFonts w:eastAsia="Times New Roman"/>
        </w:rPr>
        <w:t xml:space="preserve"> de transporte de personal de la cía. Contratista.</w:t>
      </w:r>
    </w:p>
    <w:p w:rsidR="00C70C91" w:rsidRDefault="00C70C91" w:rsidP="00B32A60">
      <w:pPr>
        <w:spacing w:after="0"/>
        <w:jc w:val="both"/>
        <w:rPr>
          <w:rFonts w:eastAsia="Times New Roman"/>
        </w:rPr>
      </w:pPr>
      <w:bookmarkStart w:id="1" w:name="_GoBack"/>
      <w:bookmarkEnd w:id="1"/>
    </w:p>
    <w:p w:rsidR="00D06EF8" w:rsidRDefault="00D06EF8" w:rsidP="00B32A60">
      <w:pPr>
        <w:spacing w:after="0"/>
        <w:jc w:val="both"/>
        <w:rPr>
          <w:rFonts w:eastAsia="Times New Roman"/>
        </w:rPr>
      </w:pPr>
    </w:p>
    <w:p w:rsidR="00885C87" w:rsidRPr="00885C87" w:rsidRDefault="00885C87" w:rsidP="00B32A60">
      <w:pPr>
        <w:spacing w:after="0"/>
        <w:jc w:val="both"/>
        <w:rPr>
          <w:rFonts w:eastAsia="Times New Roman"/>
          <w:b/>
        </w:rPr>
      </w:pPr>
      <w:r w:rsidRPr="00885C87">
        <w:rPr>
          <w:rFonts w:eastAsia="Times New Roman"/>
          <w:b/>
        </w:rPr>
        <w:t xml:space="preserve">Características </w:t>
      </w:r>
      <w:r>
        <w:rPr>
          <w:rFonts w:eastAsia="Times New Roman"/>
          <w:b/>
        </w:rPr>
        <w:t xml:space="preserve">aproximadas </w:t>
      </w:r>
      <w:r w:rsidRPr="00885C87">
        <w:rPr>
          <w:rFonts w:eastAsia="Times New Roman"/>
          <w:b/>
        </w:rPr>
        <w:t>necesarias del equipo:</w:t>
      </w:r>
    </w:p>
    <w:p w:rsidR="008F23C2" w:rsidRDefault="00885C87" w:rsidP="00885C87">
      <w:pPr>
        <w:pStyle w:val="ListParagraph"/>
        <w:numPr>
          <w:ilvl w:val="0"/>
          <w:numId w:val="14"/>
        </w:numPr>
        <w:spacing w:after="0"/>
        <w:jc w:val="both"/>
        <w:rPr>
          <w:rFonts w:eastAsia="Times New Roman"/>
        </w:rPr>
      </w:pPr>
      <w:r>
        <w:rPr>
          <w:rFonts w:eastAsia="Times New Roman"/>
        </w:rPr>
        <w:t>Torre de 54 pies de altura con capacidad de tensión 50.000 libras.</w:t>
      </w:r>
    </w:p>
    <w:p w:rsidR="00885C87" w:rsidRDefault="00885C87" w:rsidP="00885C87">
      <w:pPr>
        <w:pStyle w:val="ListParagraph"/>
        <w:numPr>
          <w:ilvl w:val="0"/>
          <w:numId w:val="14"/>
        </w:numPr>
        <w:spacing w:after="0"/>
        <w:jc w:val="both"/>
        <w:rPr>
          <w:rFonts w:eastAsia="Times New Roman"/>
        </w:rPr>
      </w:pPr>
      <w:r>
        <w:rPr>
          <w:rFonts w:eastAsia="Times New Roman"/>
        </w:rPr>
        <w:t>Unidad autotransportada en camión.</w:t>
      </w:r>
    </w:p>
    <w:p w:rsidR="00885C87" w:rsidRDefault="00885C87" w:rsidP="00885C87">
      <w:pPr>
        <w:pStyle w:val="ListParagraph"/>
        <w:numPr>
          <w:ilvl w:val="0"/>
          <w:numId w:val="14"/>
        </w:numPr>
        <w:spacing w:after="0"/>
        <w:jc w:val="both"/>
        <w:rPr>
          <w:rFonts w:eastAsia="Times New Roman"/>
        </w:rPr>
      </w:pPr>
      <w:r>
        <w:rPr>
          <w:rFonts w:eastAsia="Times New Roman"/>
        </w:rPr>
        <w:t>Cilindros hidráulicos para nivelación traseros y delanteros.</w:t>
      </w:r>
    </w:p>
    <w:p w:rsidR="00885C87" w:rsidRDefault="00885C87" w:rsidP="00885C87">
      <w:pPr>
        <w:pStyle w:val="ListParagraph"/>
        <w:numPr>
          <w:ilvl w:val="0"/>
          <w:numId w:val="14"/>
        </w:numPr>
        <w:spacing w:after="0"/>
        <w:jc w:val="both"/>
        <w:rPr>
          <w:rFonts w:eastAsia="Times New Roman"/>
        </w:rPr>
      </w:pPr>
      <w:r>
        <w:rPr>
          <w:rFonts w:eastAsia="Times New Roman"/>
        </w:rPr>
        <w:t>Bloque viajero con polea de 1 x 16” capacidad 25 toneladas con cable de ¾”. Limitador de carrera para el bloque viajero.</w:t>
      </w:r>
    </w:p>
    <w:p w:rsidR="00885C87" w:rsidRDefault="00885C87" w:rsidP="00885C87">
      <w:pPr>
        <w:pStyle w:val="ListParagraph"/>
        <w:numPr>
          <w:ilvl w:val="0"/>
          <w:numId w:val="14"/>
        </w:numPr>
        <w:spacing w:after="0"/>
        <w:jc w:val="both"/>
        <w:rPr>
          <w:rFonts w:eastAsia="Times New Roman"/>
        </w:rPr>
      </w:pPr>
      <w:r>
        <w:rPr>
          <w:rFonts w:eastAsia="Times New Roman"/>
        </w:rPr>
        <w:t>Malacate (guinche principal) hidráulico</w:t>
      </w:r>
      <w:r w:rsidR="00911087">
        <w:rPr>
          <w:rFonts w:eastAsia="Times New Roman"/>
        </w:rPr>
        <w:t xml:space="preserve"> </w:t>
      </w:r>
      <w:r>
        <w:rPr>
          <w:rFonts w:eastAsia="Times New Roman"/>
        </w:rPr>
        <w:t>capacidad 25.000 libras de doble velocidad.</w:t>
      </w:r>
    </w:p>
    <w:p w:rsidR="00885C87" w:rsidRDefault="00885C87" w:rsidP="00885C87">
      <w:pPr>
        <w:pStyle w:val="ListParagraph"/>
        <w:numPr>
          <w:ilvl w:val="0"/>
          <w:numId w:val="14"/>
        </w:numPr>
        <w:spacing w:after="0"/>
        <w:jc w:val="both"/>
        <w:rPr>
          <w:rFonts w:eastAsia="Times New Roman"/>
        </w:rPr>
      </w:pPr>
      <w:r>
        <w:rPr>
          <w:rFonts w:eastAsia="Times New Roman"/>
        </w:rPr>
        <w:t>Malacate (guinche de servicio) con capacidad de carga de 5.000 libras con cable de 3/8”.</w:t>
      </w:r>
    </w:p>
    <w:p w:rsidR="00885C87" w:rsidRDefault="00885C87" w:rsidP="00885C87">
      <w:pPr>
        <w:pStyle w:val="ListParagraph"/>
        <w:numPr>
          <w:ilvl w:val="0"/>
          <w:numId w:val="14"/>
        </w:numPr>
        <w:spacing w:after="0"/>
        <w:jc w:val="both"/>
        <w:rPr>
          <w:rFonts w:eastAsia="Times New Roman"/>
        </w:rPr>
      </w:pPr>
      <w:r>
        <w:rPr>
          <w:rFonts w:eastAsia="Times New Roman"/>
        </w:rPr>
        <w:t xml:space="preserve">Tanque de almacenamiento de fluido de 8 m3, </w:t>
      </w:r>
      <w:r w:rsidR="000E1060">
        <w:rPr>
          <w:rFonts w:eastAsia="Times New Roman"/>
        </w:rPr>
        <w:t>sobre la misma unidad.</w:t>
      </w:r>
    </w:p>
    <w:p w:rsidR="000E1060" w:rsidRDefault="000E1060" w:rsidP="00885C87">
      <w:pPr>
        <w:pStyle w:val="ListParagraph"/>
        <w:numPr>
          <w:ilvl w:val="0"/>
          <w:numId w:val="14"/>
        </w:numPr>
        <w:spacing w:after="0"/>
        <w:jc w:val="both"/>
        <w:rPr>
          <w:rFonts w:eastAsia="Times New Roman"/>
        </w:rPr>
      </w:pPr>
      <w:r>
        <w:rPr>
          <w:rFonts w:eastAsia="Times New Roman"/>
        </w:rPr>
        <w:lastRenderedPageBreak/>
        <w:t>Bomba Triplex acoplada a la unidad. Presión aprox. 5.000 psi y caudal máx. de 36 m3/hora.</w:t>
      </w:r>
    </w:p>
    <w:p w:rsidR="000E1060" w:rsidRDefault="000E1060" w:rsidP="00885C87">
      <w:pPr>
        <w:pStyle w:val="ListParagraph"/>
        <w:numPr>
          <w:ilvl w:val="0"/>
          <w:numId w:val="14"/>
        </w:numPr>
        <w:spacing w:after="0"/>
        <w:jc w:val="both"/>
        <w:rPr>
          <w:rFonts w:eastAsia="Times New Roman"/>
        </w:rPr>
      </w:pPr>
      <w:r>
        <w:rPr>
          <w:rFonts w:eastAsia="Times New Roman"/>
        </w:rPr>
        <w:t>Equipo digital, con toma de registro, de medición de flujo por minuto y total en litros.</w:t>
      </w:r>
    </w:p>
    <w:p w:rsidR="000E1060" w:rsidRDefault="000E1060" w:rsidP="00885C87">
      <w:pPr>
        <w:pStyle w:val="ListParagraph"/>
        <w:numPr>
          <w:ilvl w:val="0"/>
          <w:numId w:val="14"/>
        </w:numPr>
        <w:spacing w:after="0"/>
        <w:jc w:val="both"/>
        <w:rPr>
          <w:rFonts w:eastAsia="Times New Roman"/>
        </w:rPr>
      </w:pPr>
      <w:r>
        <w:rPr>
          <w:rFonts w:eastAsia="Times New Roman"/>
        </w:rPr>
        <w:t>Multiple o Manifold de descarga para manejo de 5.000 psi con válvula de seguridad y manómetros de presión de bomba remotos.</w:t>
      </w:r>
    </w:p>
    <w:p w:rsidR="000E1060" w:rsidRDefault="000E1060" w:rsidP="00885C87">
      <w:pPr>
        <w:pStyle w:val="ListParagraph"/>
        <w:numPr>
          <w:ilvl w:val="0"/>
          <w:numId w:val="14"/>
        </w:numPr>
        <w:spacing w:after="0"/>
        <w:jc w:val="both"/>
        <w:rPr>
          <w:rFonts w:eastAsia="Times New Roman"/>
        </w:rPr>
      </w:pPr>
      <w:r>
        <w:rPr>
          <w:rFonts w:eastAsia="Times New Roman"/>
        </w:rPr>
        <w:t>Bomba de transferencia con empuje hidráulico.</w:t>
      </w:r>
    </w:p>
    <w:p w:rsidR="000E1060" w:rsidRDefault="000E1060" w:rsidP="00885C87">
      <w:pPr>
        <w:pStyle w:val="ListParagraph"/>
        <w:numPr>
          <w:ilvl w:val="0"/>
          <w:numId w:val="14"/>
        </w:numPr>
        <w:spacing w:after="0"/>
        <w:jc w:val="both"/>
        <w:rPr>
          <w:rFonts w:eastAsia="Times New Roman"/>
        </w:rPr>
      </w:pPr>
      <w:r>
        <w:rPr>
          <w:rFonts w:eastAsia="Times New Roman"/>
        </w:rPr>
        <w:t>Llave Hidraulica para el manejo de varillas</w:t>
      </w:r>
      <w:r w:rsidR="00911087">
        <w:rPr>
          <w:rFonts w:eastAsia="Times New Roman"/>
        </w:rPr>
        <w:t xml:space="preserve"> </w:t>
      </w:r>
      <w:r>
        <w:rPr>
          <w:rFonts w:eastAsia="Times New Roman"/>
        </w:rPr>
        <w:t>(Oil Country) con rango de trabajo desde ¾”, 7/8”, 1”</w:t>
      </w:r>
      <w:r w:rsidR="00911087">
        <w:rPr>
          <w:rFonts w:eastAsia="Times New Roman"/>
        </w:rPr>
        <w:t>, 1 1/8”</w:t>
      </w:r>
      <w:r>
        <w:rPr>
          <w:rFonts w:eastAsia="Times New Roman"/>
        </w:rPr>
        <w:t>.</w:t>
      </w:r>
    </w:p>
    <w:p w:rsidR="000E1060" w:rsidRDefault="000E1060" w:rsidP="00885C87">
      <w:pPr>
        <w:pStyle w:val="ListParagraph"/>
        <w:numPr>
          <w:ilvl w:val="0"/>
          <w:numId w:val="14"/>
        </w:numPr>
        <w:spacing w:after="0"/>
        <w:jc w:val="both"/>
        <w:rPr>
          <w:rFonts w:eastAsia="Times New Roman"/>
        </w:rPr>
      </w:pPr>
      <w:r>
        <w:rPr>
          <w:rFonts w:eastAsia="Times New Roman"/>
        </w:rPr>
        <w:t>Preventor Hidraulico (BOP) Rigan de 3” x 2.000 psi para varillas.</w:t>
      </w:r>
    </w:p>
    <w:p w:rsidR="000E1060" w:rsidRDefault="000E1060" w:rsidP="00885C87">
      <w:pPr>
        <w:pStyle w:val="ListParagraph"/>
        <w:numPr>
          <w:ilvl w:val="0"/>
          <w:numId w:val="14"/>
        </w:numPr>
        <w:spacing w:after="0"/>
        <w:jc w:val="both"/>
        <w:rPr>
          <w:rFonts w:eastAsia="Times New Roman"/>
        </w:rPr>
      </w:pPr>
      <w:r>
        <w:rPr>
          <w:rFonts w:eastAsia="Times New Roman"/>
        </w:rPr>
        <w:t xml:space="preserve">Brazo </w:t>
      </w:r>
      <w:r w:rsidR="00911087">
        <w:rPr>
          <w:rFonts w:eastAsia="Times New Roman"/>
        </w:rPr>
        <w:t>hidráulico</w:t>
      </w:r>
      <w:r>
        <w:rPr>
          <w:rFonts w:eastAsia="Times New Roman"/>
        </w:rPr>
        <w:t xml:space="preserve"> para el manejo de </w:t>
      </w:r>
      <w:r w:rsidR="00911087">
        <w:rPr>
          <w:rFonts w:eastAsia="Times New Roman"/>
        </w:rPr>
        <w:t>c</w:t>
      </w:r>
      <w:r>
        <w:rPr>
          <w:rFonts w:eastAsia="Times New Roman"/>
        </w:rPr>
        <w:t>abezales de 5.000 libras de capacidad de elevación.</w:t>
      </w:r>
    </w:p>
    <w:p w:rsidR="000E1060" w:rsidRDefault="000E1060" w:rsidP="00885C87">
      <w:pPr>
        <w:pStyle w:val="ListParagraph"/>
        <w:numPr>
          <w:ilvl w:val="0"/>
          <w:numId w:val="14"/>
        </w:numPr>
        <w:spacing w:after="0"/>
        <w:jc w:val="both"/>
        <w:rPr>
          <w:rFonts w:eastAsia="Times New Roman"/>
        </w:rPr>
      </w:pPr>
      <w:r>
        <w:rPr>
          <w:rFonts w:eastAsia="Times New Roman"/>
        </w:rPr>
        <w:t xml:space="preserve">Set completo de herramientas para el manejo de varillas </w:t>
      </w:r>
      <w:r w:rsidR="00911087">
        <w:rPr>
          <w:rFonts w:eastAsia="Times New Roman"/>
        </w:rPr>
        <w:t>¾”, 7/8</w:t>
      </w:r>
      <w:r w:rsidR="00EA7E81">
        <w:rPr>
          <w:rFonts w:eastAsia="Times New Roman"/>
        </w:rPr>
        <w:t>”,</w:t>
      </w:r>
      <w:r w:rsidR="00911087">
        <w:rPr>
          <w:rFonts w:eastAsia="Times New Roman"/>
        </w:rPr>
        <w:t xml:space="preserve"> 1”, 1 1/8”, llaves para tuberías 24”, 36”, 48”.</w:t>
      </w:r>
    </w:p>
    <w:p w:rsidR="00911087" w:rsidRDefault="00911087" w:rsidP="00885C87">
      <w:pPr>
        <w:pStyle w:val="ListParagraph"/>
        <w:numPr>
          <w:ilvl w:val="0"/>
          <w:numId w:val="14"/>
        </w:numPr>
        <w:spacing w:after="0"/>
        <w:jc w:val="both"/>
        <w:rPr>
          <w:rFonts w:eastAsia="Times New Roman"/>
        </w:rPr>
      </w:pPr>
      <w:r>
        <w:rPr>
          <w:rFonts w:eastAsia="Times New Roman"/>
        </w:rPr>
        <w:t>Indicadores de peso analógico.</w:t>
      </w:r>
    </w:p>
    <w:p w:rsidR="004E4B65" w:rsidRPr="004E4B65" w:rsidRDefault="00911087" w:rsidP="004E4B65">
      <w:pPr>
        <w:pStyle w:val="ListParagraph"/>
        <w:numPr>
          <w:ilvl w:val="0"/>
          <w:numId w:val="14"/>
        </w:numPr>
        <w:spacing w:after="0"/>
        <w:jc w:val="both"/>
        <w:rPr>
          <w:rFonts w:eastAsia="Times New Roman"/>
        </w:rPr>
      </w:pPr>
      <w:r>
        <w:rPr>
          <w:rFonts w:eastAsia="Times New Roman"/>
        </w:rPr>
        <w:t>Pescadores para varillas ¾”, 7/8”, 1” y elevadores para vástagos 1 ½” y 1 ¼”.</w:t>
      </w:r>
    </w:p>
    <w:p w:rsidR="004E4B65" w:rsidRDefault="004E4B65" w:rsidP="004E4B65">
      <w:pPr>
        <w:spacing w:after="0"/>
        <w:jc w:val="both"/>
        <w:rPr>
          <w:rFonts w:eastAsia="Times New Roman"/>
        </w:rPr>
      </w:pPr>
    </w:p>
    <w:p w:rsidR="004E4B65" w:rsidRDefault="004E4B65" w:rsidP="004E4B65">
      <w:pPr>
        <w:spacing w:after="0"/>
        <w:jc w:val="both"/>
        <w:rPr>
          <w:rFonts w:eastAsia="Times New Roman"/>
        </w:rPr>
      </w:pPr>
    </w:p>
    <w:p w:rsidR="004E4B65" w:rsidRDefault="004E4B65" w:rsidP="004E4B65">
      <w:pPr>
        <w:spacing w:after="0"/>
        <w:jc w:val="center"/>
        <w:rPr>
          <w:b/>
          <w:sz w:val="28"/>
        </w:rPr>
      </w:pPr>
      <w:r>
        <w:rPr>
          <w:b/>
          <w:sz w:val="28"/>
        </w:rPr>
        <w:t>Personal</w:t>
      </w:r>
    </w:p>
    <w:p w:rsidR="004E4B65" w:rsidRDefault="004E4B65" w:rsidP="004E4B65">
      <w:pPr>
        <w:spacing w:after="0"/>
        <w:jc w:val="both"/>
        <w:rPr>
          <w:rFonts w:eastAsia="Times New Roman"/>
        </w:rPr>
      </w:pPr>
    </w:p>
    <w:p w:rsidR="004E4B65" w:rsidRDefault="004E4B65" w:rsidP="004E4B65">
      <w:pPr>
        <w:spacing w:after="0"/>
        <w:jc w:val="both"/>
        <w:rPr>
          <w:rFonts w:eastAsia="Times New Roman"/>
        </w:rPr>
      </w:pPr>
      <w:r w:rsidRPr="004E4B65">
        <w:rPr>
          <w:rFonts w:eastAsia="Times New Roman"/>
          <w:b/>
        </w:rPr>
        <w:t>Solicitud:</w:t>
      </w:r>
      <w:r>
        <w:rPr>
          <w:rFonts w:eastAsia="Times New Roman"/>
        </w:rPr>
        <w:t xml:space="preserve"> informar al momento de la propuesta como estará compuesta la cuadrilla y sus diagramas.</w:t>
      </w:r>
    </w:p>
    <w:p w:rsidR="004E4B65" w:rsidRPr="004E4B65" w:rsidRDefault="004E4B65" w:rsidP="004E4B65">
      <w:pPr>
        <w:spacing w:after="0"/>
        <w:jc w:val="both"/>
        <w:rPr>
          <w:rFonts w:eastAsia="Times New Roman"/>
          <w:b/>
        </w:rPr>
      </w:pPr>
      <w:r w:rsidRPr="004E4B65">
        <w:rPr>
          <w:rFonts w:eastAsia="Times New Roman"/>
          <w:b/>
        </w:rPr>
        <w:t>Excluyente:</w:t>
      </w:r>
    </w:p>
    <w:p w:rsidR="004E4B65" w:rsidRPr="004E4B65" w:rsidRDefault="004E4B65" w:rsidP="004E4B65">
      <w:pPr>
        <w:pStyle w:val="ListParagraph"/>
        <w:numPr>
          <w:ilvl w:val="0"/>
          <w:numId w:val="17"/>
        </w:numPr>
        <w:spacing w:after="0"/>
        <w:jc w:val="both"/>
        <w:rPr>
          <w:rFonts w:eastAsia="Times New Roman"/>
        </w:rPr>
      </w:pPr>
      <w:r w:rsidRPr="004E4B65">
        <w:rPr>
          <w:rFonts w:eastAsia="Times New Roman"/>
        </w:rPr>
        <w:t>Un asistente técnico (jefe de campo) encargado del equipo, quien deberá hacerse presente en el equipo por lo menos una vez por semana.</w:t>
      </w:r>
    </w:p>
    <w:p w:rsidR="004E4B65" w:rsidRPr="004E4B65" w:rsidRDefault="004E4B65" w:rsidP="004E4B65">
      <w:pPr>
        <w:pStyle w:val="ListParagraph"/>
        <w:numPr>
          <w:ilvl w:val="0"/>
          <w:numId w:val="17"/>
        </w:numPr>
        <w:spacing w:after="0"/>
        <w:jc w:val="both"/>
        <w:rPr>
          <w:rFonts w:eastAsia="Times New Roman"/>
        </w:rPr>
      </w:pPr>
      <w:r w:rsidRPr="004E4B65">
        <w:rPr>
          <w:rFonts w:eastAsia="Times New Roman"/>
        </w:rPr>
        <w:t>Un representante de EHS, quien deberá hacerse presente en el equipo por lo menos una vez por semana.</w:t>
      </w:r>
    </w:p>
    <w:p w:rsidR="004E4B65" w:rsidRDefault="004E4B65" w:rsidP="004E4B65">
      <w:pPr>
        <w:spacing w:after="0"/>
        <w:jc w:val="both"/>
        <w:rPr>
          <w:rFonts w:eastAsia="Times New Roman"/>
        </w:rPr>
      </w:pPr>
    </w:p>
    <w:p w:rsidR="004E4B65" w:rsidRPr="004E4B65" w:rsidRDefault="004E4B65" w:rsidP="004E4B65">
      <w:pPr>
        <w:spacing w:after="0"/>
        <w:jc w:val="both"/>
        <w:rPr>
          <w:rFonts w:eastAsia="Times New Roman"/>
        </w:rPr>
      </w:pPr>
    </w:p>
    <w:p w:rsidR="00EB3F13" w:rsidRPr="004F2DA7" w:rsidRDefault="00E72D14" w:rsidP="004F2DA7">
      <w:pPr>
        <w:spacing w:after="0"/>
        <w:jc w:val="center"/>
        <w:rPr>
          <w:b/>
          <w:sz w:val="28"/>
        </w:rPr>
      </w:pPr>
      <w:r>
        <w:rPr>
          <w:b/>
          <w:sz w:val="28"/>
        </w:rPr>
        <w:t xml:space="preserve">Definiciones de </w:t>
      </w:r>
      <w:r w:rsidR="00EB3F13" w:rsidRPr="004F2DA7">
        <w:rPr>
          <w:b/>
          <w:sz w:val="28"/>
        </w:rPr>
        <w:t>trabajo</w:t>
      </w:r>
      <w:r>
        <w:rPr>
          <w:b/>
          <w:sz w:val="28"/>
        </w:rPr>
        <w:t>s ejecutados con el</w:t>
      </w:r>
      <w:r w:rsidR="00EB3F13" w:rsidRPr="004F2DA7">
        <w:rPr>
          <w:b/>
          <w:sz w:val="28"/>
        </w:rPr>
        <w:t xml:space="preserve"> recurso Flush By</w:t>
      </w:r>
    </w:p>
    <w:p w:rsidR="00EB3F13" w:rsidRDefault="00EB3F13" w:rsidP="00EB3F13">
      <w:pPr>
        <w:spacing w:after="0"/>
      </w:pPr>
    </w:p>
    <w:p w:rsidR="00E72D14" w:rsidRDefault="00911087" w:rsidP="00D01DE9">
      <w:pPr>
        <w:spacing w:after="0"/>
        <w:jc w:val="both"/>
      </w:pPr>
      <w:r>
        <w:t>May</w:t>
      </w:r>
      <w:r w:rsidR="00E72D14">
        <w:t>ormente, con el flush by se ejecutan tareas de día a día que implican resumidamente, movimiento de varillas de bombeo. Dicho movimiento se debe a inconvenientes del siguiente tipo:</w:t>
      </w:r>
    </w:p>
    <w:p w:rsidR="00E72D14" w:rsidRDefault="00E72D14" w:rsidP="00D01DE9">
      <w:pPr>
        <w:spacing w:after="0"/>
        <w:jc w:val="both"/>
      </w:pPr>
    </w:p>
    <w:p w:rsidR="00E72D14" w:rsidRDefault="00E72D14" w:rsidP="00E72D14">
      <w:pPr>
        <w:pStyle w:val="ListParagraph"/>
        <w:numPr>
          <w:ilvl w:val="0"/>
          <w:numId w:val="6"/>
        </w:numPr>
        <w:spacing w:after="0"/>
        <w:jc w:val="both"/>
      </w:pPr>
      <w:r>
        <w:t>Aprisionamiento de rotor</w:t>
      </w:r>
    </w:p>
    <w:p w:rsidR="00E72D14" w:rsidRDefault="00E72D14" w:rsidP="00E72D14">
      <w:pPr>
        <w:pStyle w:val="ListParagraph"/>
        <w:numPr>
          <w:ilvl w:val="0"/>
          <w:numId w:val="6"/>
        </w:numPr>
        <w:spacing w:after="0"/>
        <w:jc w:val="both"/>
      </w:pPr>
      <w:r>
        <w:t>Lavado de succión</w:t>
      </w:r>
      <w:r w:rsidR="00F26FA7">
        <w:t xml:space="preserve"> y/o tubería de pozo</w:t>
      </w:r>
    </w:p>
    <w:p w:rsidR="00E72D14" w:rsidRDefault="00E72D14" w:rsidP="00E72D14">
      <w:pPr>
        <w:pStyle w:val="ListParagraph"/>
        <w:numPr>
          <w:ilvl w:val="0"/>
          <w:numId w:val="6"/>
        </w:numPr>
        <w:spacing w:after="0"/>
        <w:jc w:val="both"/>
      </w:pPr>
      <w:r>
        <w:t>Cambio de vástago</w:t>
      </w:r>
    </w:p>
    <w:p w:rsidR="00E72D14" w:rsidRDefault="00E72D14" w:rsidP="00E72D14">
      <w:pPr>
        <w:pStyle w:val="ListParagraph"/>
        <w:numPr>
          <w:ilvl w:val="0"/>
          <w:numId w:val="6"/>
        </w:numPr>
        <w:spacing w:after="0"/>
        <w:jc w:val="both"/>
      </w:pPr>
      <w:r>
        <w:t>Cambio de Stuffing Box</w:t>
      </w:r>
    </w:p>
    <w:p w:rsidR="00E72D14" w:rsidRDefault="00E72D14" w:rsidP="00E72D14">
      <w:pPr>
        <w:pStyle w:val="ListParagraph"/>
        <w:numPr>
          <w:ilvl w:val="0"/>
          <w:numId w:val="6"/>
        </w:numPr>
        <w:spacing w:after="0"/>
        <w:jc w:val="both"/>
      </w:pPr>
      <w:r>
        <w:t>Cambio de cabezal PCP</w:t>
      </w:r>
    </w:p>
    <w:p w:rsidR="00E72D14" w:rsidRDefault="00E72D14" w:rsidP="00E72D14">
      <w:pPr>
        <w:pStyle w:val="ListParagraph"/>
        <w:numPr>
          <w:ilvl w:val="0"/>
          <w:numId w:val="6"/>
        </w:numPr>
        <w:spacing w:after="0"/>
        <w:jc w:val="both"/>
      </w:pPr>
      <w:r>
        <w:t>Pesca de varillas de bombeo</w:t>
      </w:r>
    </w:p>
    <w:p w:rsidR="00E72D14" w:rsidRDefault="00E72D14" w:rsidP="00E72D14">
      <w:pPr>
        <w:pStyle w:val="ListParagraph"/>
        <w:numPr>
          <w:ilvl w:val="0"/>
          <w:numId w:val="6"/>
        </w:numPr>
        <w:spacing w:after="0"/>
        <w:jc w:val="both"/>
      </w:pPr>
      <w:r>
        <w:t>Bombeo de agua por entre columna</w:t>
      </w:r>
    </w:p>
    <w:p w:rsidR="00EB3F13" w:rsidRDefault="00EB3F13" w:rsidP="00D01DE9">
      <w:pPr>
        <w:spacing w:after="0"/>
        <w:jc w:val="both"/>
      </w:pPr>
    </w:p>
    <w:p w:rsidR="00B32314" w:rsidRDefault="002116DC" w:rsidP="00B32314">
      <w:pPr>
        <w:spacing w:after="0"/>
        <w:jc w:val="both"/>
      </w:pPr>
      <w:r>
        <w:lastRenderedPageBreak/>
        <w:t xml:space="preserve">Cabe destacar que al finalizar las tareas, lo ideal es que el pozo quede con la tubería llena. </w:t>
      </w:r>
      <w:r w:rsidR="00EA7E81">
        <w:t>Además,</w:t>
      </w:r>
      <w:r>
        <w:t xml:space="preserve"> y en base a la experiencia, no es conveniente realizar pruebas de hermeticidad con la bomba del flush by, ya que lejos de corroborar la integridad de la t</w:t>
      </w:r>
      <w:r w:rsidR="00C43C3E">
        <w:t>ubería, en ciertas ocasiones se provoca una pérdida de hermeticidad.</w:t>
      </w:r>
    </w:p>
    <w:p w:rsidR="00B32314" w:rsidRDefault="00B32314" w:rsidP="00B32314">
      <w:pPr>
        <w:spacing w:after="0"/>
        <w:jc w:val="both"/>
        <w:rPr>
          <w:b/>
          <w:sz w:val="24"/>
        </w:rPr>
      </w:pPr>
    </w:p>
    <w:p w:rsidR="00EB3F13" w:rsidRPr="00F26FA7" w:rsidRDefault="00F26FA7" w:rsidP="00B32314">
      <w:pPr>
        <w:spacing w:after="0"/>
        <w:jc w:val="both"/>
        <w:rPr>
          <w:b/>
          <w:sz w:val="24"/>
        </w:rPr>
      </w:pPr>
      <w:r w:rsidRPr="00F26FA7">
        <w:rPr>
          <w:b/>
          <w:sz w:val="24"/>
        </w:rPr>
        <w:t>Definiciones</w:t>
      </w:r>
    </w:p>
    <w:p w:rsidR="00F26FA7" w:rsidRPr="00F26FA7" w:rsidRDefault="00F26FA7" w:rsidP="00D01DE9">
      <w:pPr>
        <w:spacing w:after="0"/>
        <w:jc w:val="both"/>
        <w:rPr>
          <w:i/>
          <w:u w:val="single"/>
        </w:rPr>
      </w:pPr>
      <w:r w:rsidRPr="00F26FA7">
        <w:rPr>
          <w:i/>
          <w:u w:val="single"/>
        </w:rPr>
        <w:t>Aprisionamiento de rotor</w:t>
      </w:r>
    </w:p>
    <w:p w:rsidR="00F26FA7" w:rsidRDefault="00F26FA7" w:rsidP="00D01DE9">
      <w:pPr>
        <w:spacing w:after="0"/>
        <w:jc w:val="both"/>
      </w:pPr>
      <w:r>
        <w:t xml:space="preserve">Es producido por la acción de los sólidos en los fluidos de producción, por decantamiento de los mismos ante un paro no controlado o </w:t>
      </w:r>
      <w:r w:rsidR="001D65A8">
        <w:t xml:space="preserve">por un </w:t>
      </w:r>
      <w:r>
        <w:t>excesivo hinchamiento del elastómero de la bomba</w:t>
      </w:r>
      <w:r w:rsidR="001D65A8">
        <w:t>. Debido a lo anterior</w:t>
      </w:r>
      <w:r>
        <w:t xml:space="preserve">, el rotor pierde la capacidad de giro dentro del estator, produciéndose el atascamiento del mismo. Dicho inconveniente es verificado en superficie por la pérdida de capacidad de giro de la sarta de varillas o mediante el exceso de torque en el </w:t>
      </w:r>
      <w:r w:rsidR="001D65A8">
        <w:t>intento de arranque</w:t>
      </w:r>
      <w:r>
        <w:t>.</w:t>
      </w:r>
    </w:p>
    <w:p w:rsidR="001D65A8" w:rsidRDefault="001D65A8" w:rsidP="00D01DE9">
      <w:pPr>
        <w:spacing w:after="0"/>
        <w:jc w:val="both"/>
      </w:pPr>
    </w:p>
    <w:p w:rsidR="001D65A8" w:rsidRDefault="001D65A8" w:rsidP="00D01DE9">
      <w:pPr>
        <w:spacing w:after="0"/>
        <w:jc w:val="both"/>
      </w:pPr>
      <w:r>
        <w:t>La maniobra para resolver este inconveniente consta de:</w:t>
      </w:r>
    </w:p>
    <w:p w:rsidR="001D65A8" w:rsidRDefault="001D65A8" w:rsidP="001D65A8">
      <w:pPr>
        <w:pStyle w:val="ListParagraph"/>
        <w:numPr>
          <w:ilvl w:val="0"/>
          <w:numId w:val="10"/>
        </w:numPr>
        <w:spacing w:after="0"/>
        <w:jc w:val="both"/>
      </w:pPr>
      <w:r>
        <w:t>Consignación del pozo (bajada de la llave monoposte en locación, bloqueo de válvula de puente de producción).</w:t>
      </w:r>
    </w:p>
    <w:p w:rsidR="001D65A8" w:rsidRDefault="001D65A8" w:rsidP="001D65A8">
      <w:pPr>
        <w:pStyle w:val="ListParagraph"/>
        <w:numPr>
          <w:ilvl w:val="0"/>
          <w:numId w:val="10"/>
        </w:numPr>
        <w:spacing w:after="0"/>
        <w:jc w:val="both"/>
      </w:pPr>
      <w:r>
        <w:t>Montaje de flush by.</w:t>
      </w:r>
    </w:p>
    <w:p w:rsidR="001D65A8" w:rsidRDefault="001D65A8" w:rsidP="001D65A8">
      <w:pPr>
        <w:pStyle w:val="ListParagraph"/>
        <w:numPr>
          <w:ilvl w:val="0"/>
          <w:numId w:val="10"/>
        </w:numPr>
        <w:spacing w:after="0"/>
        <w:jc w:val="both"/>
      </w:pPr>
      <w:r>
        <w:t>Tensionar desde la cupla superior del vástago hasta lograr la desinserción total del rotor</w:t>
      </w:r>
      <w:r w:rsidR="002116DC">
        <w:t>, no superando la tensión de fluencia de acuerdo al diámetro de las varillas.</w:t>
      </w:r>
    </w:p>
    <w:p w:rsidR="001D65A8" w:rsidRDefault="001D65A8" w:rsidP="001D65A8">
      <w:pPr>
        <w:pStyle w:val="ListParagraph"/>
        <w:numPr>
          <w:ilvl w:val="0"/>
          <w:numId w:val="10"/>
        </w:numPr>
        <w:spacing w:after="0"/>
        <w:jc w:val="both"/>
      </w:pPr>
      <w:r>
        <w:t>Lavado con agua de la tubería y succión de la bomba hasta obtener pasaje sin presión.</w:t>
      </w:r>
    </w:p>
    <w:p w:rsidR="001D65A8" w:rsidRDefault="001D65A8" w:rsidP="001D65A8">
      <w:pPr>
        <w:pStyle w:val="ListParagraph"/>
        <w:numPr>
          <w:ilvl w:val="0"/>
          <w:numId w:val="10"/>
        </w:numPr>
        <w:spacing w:after="0"/>
        <w:jc w:val="both"/>
      </w:pPr>
      <w:r>
        <w:t>Prueba de inserción del rotor en estator.</w:t>
      </w:r>
    </w:p>
    <w:p w:rsidR="001D65A8" w:rsidRDefault="001D65A8" w:rsidP="001D65A8">
      <w:pPr>
        <w:pStyle w:val="ListParagraph"/>
        <w:numPr>
          <w:ilvl w:val="0"/>
          <w:numId w:val="10"/>
        </w:numPr>
        <w:spacing w:after="0"/>
        <w:jc w:val="both"/>
      </w:pPr>
      <w:r>
        <w:t>Calce de grampa en cabezal.</w:t>
      </w:r>
    </w:p>
    <w:p w:rsidR="001D65A8" w:rsidRDefault="001D65A8" w:rsidP="001D65A8">
      <w:pPr>
        <w:pStyle w:val="ListParagraph"/>
        <w:numPr>
          <w:ilvl w:val="0"/>
          <w:numId w:val="10"/>
        </w:numPr>
        <w:spacing w:after="0"/>
        <w:jc w:val="both"/>
      </w:pPr>
      <w:r>
        <w:t>Desmontaje de fush by.</w:t>
      </w:r>
    </w:p>
    <w:p w:rsidR="001D65A8" w:rsidRDefault="001D65A8" w:rsidP="001D65A8">
      <w:pPr>
        <w:pStyle w:val="ListParagraph"/>
        <w:numPr>
          <w:ilvl w:val="0"/>
          <w:numId w:val="10"/>
        </w:numPr>
        <w:spacing w:after="0"/>
        <w:jc w:val="both"/>
      </w:pPr>
      <w:r>
        <w:t>Desconsignación del pozo.</w:t>
      </w:r>
    </w:p>
    <w:p w:rsidR="001D65A8" w:rsidRDefault="001D65A8" w:rsidP="001D65A8">
      <w:pPr>
        <w:pStyle w:val="ListParagraph"/>
        <w:numPr>
          <w:ilvl w:val="0"/>
          <w:numId w:val="10"/>
        </w:numPr>
        <w:spacing w:after="0"/>
        <w:jc w:val="both"/>
      </w:pPr>
      <w:r>
        <w:t>Prueba de arranque.</w:t>
      </w:r>
    </w:p>
    <w:p w:rsidR="002116DC" w:rsidRDefault="002116DC" w:rsidP="002116DC">
      <w:pPr>
        <w:spacing w:after="0"/>
        <w:jc w:val="both"/>
      </w:pPr>
    </w:p>
    <w:p w:rsidR="002116DC" w:rsidRPr="002116DC" w:rsidRDefault="002116DC" w:rsidP="002116DC">
      <w:pPr>
        <w:spacing w:after="0"/>
        <w:jc w:val="both"/>
        <w:rPr>
          <w:i/>
          <w:u w:val="single"/>
        </w:rPr>
      </w:pPr>
      <w:r w:rsidRPr="002116DC">
        <w:rPr>
          <w:i/>
          <w:u w:val="single"/>
        </w:rPr>
        <w:t>Lavado de succión y/o tubería de pozo</w:t>
      </w:r>
    </w:p>
    <w:p w:rsidR="002116DC" w:rsidRDefault="002116DC" w:rsidP="002116DC">
      <w:pPr>
        <w:spacing w:after="0"/>
        <w:jc w:val="both"/>
      </w:pPr>
      <w:r>
        <w:t>Esta maniobra puede realizarse como un complemento en la actividad de tratamiento de un aprisionamiento de rotor.</w:t>
      </w:r>
    </w:p>
    <w:p w:rsidR="002116DC" w:rsidRDefault="002116DC" w:rsidP="002116DC">
      <w:pPr>
        <w:spacing w:after="0"/>
        <w:jc w:val="both"/>
      </w:pPr>
      <w:r>
        <w:t>En sí, el lavado de succión y/o tubería de pozo, se produce cuando por alguna razón se verifica una disminución en la eficiencia de la bomba acompañado de un incremento en la presión dinámica de fondo. En general, en instalaciones de poco tiempo, puede ser producto de un aporte repentino de arena de formación o bien, posterior a haber trabajado sin el suficiente nivel dinámico. En la medida de que no se afecte al elastómero, la condición es reversible. En instalaciones con un tiempo de vida superior, puede producirse por el normal desgaste de la bomba producto de operar en un medio con sólidos en suspensión.</w:t>
      </w:r>
    </w:p>
    <w:p w:rsidR="002116DC" w:rsidRDefault="002116DC" w:rsidP="002116DC">
      <w:pPr>
        <w:spacing w:after="0"/>
        <w:jc w:val="both"/>
      </w:pPr>
      <w:r>
        <w:t>Teóricamente, es este caso, no debiera verificarse una tensión por encima del peso normal de la sarta de varillas instalada.</w:t>
      </w:r>
    </w:p>
    <w:p w:rsidR="002116DC" w:rsidRDefault="002116DC" w:rsidP="002116DC">
      <w:pPr>
        <w:spacing w:after="0"/>
        <w:jc w:val="both"/>
      </w:pPr>
    </w:p>
    <w:p w:rsidR="002116DC" w:rsidRDefault="002116DC" w:rsidP="002116DC">
      <w:pPr>
        <w:spacing w:after="0"/>
        <w:jc w:val="both"/>
      </w:pPr>
      <w:r>
        <w:t>La maniobra consta de:</w:t>
      </w:r>
    </w:p>
    <w:p w:rsidR="002116DC" w:rsidRDefault="002116DC" w:rsidP="002116DC">
      <w:pPr>
        <w:pStyle w:val="ListParagraph"/>
        <w:numPr>
          <w:ilvl w:val="0"/>
          <w:numId w:val="10"/>
        </w:numPr>
        <w:spacing w:after="0"/>
        <w:jc w:val="both"/>
      </w:pPr>
      <w:r>
        <w:t>Consignación del pozo (bajada de la llave monoposte en locación, bloqueo de válvula de puente de producción).</w:t>
      </w:r>
    </w:p>
    <w:p w:rsidR="002116DC" w:rsidRDefault="002116DC" w:rsidP="002116DC">
      <w:pPr>
        <w:pStyle w:val="ListParagraph"/>
        <w:numPr>
          <w:ilvl w:val="0"/>
          <w:numId w:val="10"/>
        </w:numPr>
        <w:spacing w:after="0"/>
        <w:jc w:val="both"/>
      </w:pPr>
      <w:r>
        <w:t>Montaje de flush by.</w:t>
      </w:r>
    </w:p>
    <w:p w:rsidR="002116DC" w:rsidRDefault="002116DC" w:rsidP="002116DC">
      <w:pPr>
        <w:pStyle w:val="ListParagraph"/>
        <w:numPr>
          <w:ilvl w:val="0"/>
          <w:numId w:val="10"/>
        </w:numPr>
        <w:spacing w:after="0"/>
        <w:jc w:val="both"/>
      </w:pPr>
      <w:r>
        <w:t>Tensionar desde la cupla superior del vástago hasta lograr la desinserción total del rotor, verificando que el rotor “copie” en todo su recorrido.</w:t>
      </w:r>
    </w:p>
    <w:p w:rsidR="002116DC" w:rsidRDefault="002116DC" w:rsidP="002116DC">
      <w:pPr>
        <w:pStyle w:val="ListParagraph"/>
        <w:numPr>
          <w:ilvl w:val="0"/>
          <w:numId w:val="10"/>
        </w:numPr>
        <w:spacing w:after="0"/>
        <w:jc w:val="both"/>
      </w:pPr>
      <w:r>
        <w:t>Lavado con agua de la tubería y succión de la bomba hasta obtener pasaje sin presión.</w:t>
      </w:r>
    </w:p>
    <w:p w:rsidR="002116DC" w:rsidRDefault="002116DC" w:rsidP="002116DC">
      <w:pPr>
        <w:pStyle w:val="ListParagraph"/>
        <w:numPr>
          <w:ilvl w:val="0"/>
          <w:numId w:val="10"/>
        </w:numPr>
        <w:spacing w:after="0"/>
        <w:jc w:val="both"/>
      </w:pPr>
      <w:r>
        <w:t>Prueba de inserción del rotor en estator.</w:t>
      </w:r>
    </w:p>
    <w:p w:rsidR="002116DC" w:rsidRDefault="002116DC" w:rsidP="002116DC">
      <w:pPr>
        <w:pStyle w:val="ListParagraph"/>
        <w:numPr>
          <w:ilvl w:val="0"/>
          <w:numId w:val="10"/>
        </w:numPr>
        <w:spacing w:after="0"/>
        <w:jc w:val="both"/>
      </w:pPr>
      <w:r>
        <w:t>Calce de grampa en cabezal.</w:t>
      </w:r>
    </w:p>
    <w:p w:rsidR="002116DC" w:rsidRDefault="002116DC" w:rsidP="002116DC">
      <w:pPr>
        <w:pStyle w:val="ListParagraph"/>
        <w:numPr>
          <w:ilvl w:val="0"/>
          <w:numId w:val="10"/>
        </w:numPr>
        <w:spacing w:after="0"/>
        <w:jc w:val="both"/>
      </w:pPr>
      <w:r>
        <w:t>Desmontaje de fush by.</w:t>
      </w:r>
    </w:p>
    <w:p w:rsidR="002116DC" w:rsidRDefault="002116DC" w:rsidP="002116DC">
      <w:pPr>
        <w:pStyle w:val="ListParagraph"/>
        <w:numPr>
          <w:ilvl w:val="0"/>
          <w:numId w:val="10"/>
        </w:numPr>
        <w:spacing w:after="0"/>
        <w:jc w:val="both"/>
      </w:pPr>
      <w:r>
        <w:t>Desconsignación del pozo.</w:t>
      </w:r>
    </w:p>
    <w:p w:rsidR="002116DC" w:rsidRDefault="002116DC" w:rsidP="002116DC">
      <w:pPr>
        <w:pStyle w:val="ListParagraph"/>
        <w:numPr>
          <w:ilvl w:val="0"/>
          <w:numId w:val="10"/>
        </w:numPr>
        <w:spacing w:after="0"/>
        <w:jc w:val="both"/>
      </w:pPr>
      <w:r>
        <w:t>Prueba de arranque.</w:t>
      </w:r>
    </w:p>
    <w:p w:rsidR="002116DC" w:rsidRDefault="002116DC" w:rsidP="002116DC">
      <w:pPr>
        <w:spacing w:after="0"/>
        <w:jc w:val="both"/>
      </w:pPr>
    </w:p>
    <w:p w:rsidR="00B32314" w:rsidRPr="002116DC" w:rsidRDefault="00B32314" w:rsidP="00B32314">
      <w:pPr>
        <w:spacing w:after="0"/>
        <w:jc w:val="both"/>
        <w:rPr>
          <w:i/>
          <w:u w:val="single"/>
        </w:rPr>
      </w:pPr>
      <w:r>
        <w:rPr>
          <w:i/>
          <w:u w:val="single"/>
        </w:rPr>
        <w:t>Movimiento de varillas: pesca, sacada o bajada de sarta completa de varillas</w:t>
      </w:r>
    </w:p>
    <w:p w:rsidR="00B32314" w:rsidRDefault="00B32314" w:rsidP="00B32314">
      <w:pPr>
        <w:spacing w:after="0"/>
        <w:jc w:val="both"/>
      </w:pPr>
      <w:r>
        <w:t>Esta maniobra se da en los pozos donde se detecta un bajo torque, o cuando se quieren optimizar tiempos de equipos de Pulling.</w:t>
      </w:r>
    </w:p>
    <w:p w:rsidR="00B32314" w:rsidRDefault="00547F85" w:rsidP="00B32314">
      <w:pPr>
        <w:spacing w:after="0"/>
        <w:jc w:val="both"/>
      </w:pPr>
      <w:r>
        <w:t xml:space="preserve">El equipo contara con un </w:t>
      </w:r>
      <w:r w:rsidR="00EA7E81">
        <w:t>juego</w:t>
      </w:r>
      <w:r>
        <w:t xml:space="preserve"> d Pescadores de varillas para los diferentes diámetros desde 5/8” hasta 1” tanto en el cuerpo como en las cuplas en diámetros interiores de caños de 2 7/8” y 3 ½” y para pescas de </w:t>
      </w:r>
      <w:r w:rsidR="00EA7E81">
        <w:t>vástagos</w:t>
      </w:r>
      <w:r>
        <w:t xml:space="preserve"> </w:t>
      </w:r>
      <w:r w:rsidR="00EA7E81">
        <w:t>pulidos</w:t>
      </w:r>
      <w:r>
        <w:t xml:space="preserve"> con cromo en los </w:t>
      </w:r>
      <w:r w:rsidR="00EA7E81">
        <w:t>diámetros</w:t>
      </w:r>
      <w:r>
        <w:t xml:space="preserve"> de 1 ¼” y 1 ½”.</w:t>
      </w:r>
    </w:p>
    <w:p w:rsidR="00547F85" w:rsidRDefault="00547F85" w:rsidP="00B32314">
      <w:pPr>
        <w:spacing w:after="0"/>
        <w:jc w:val="both"/>
      </w:pPr>
      <w:r>
        <w:t>El otro caso es cuando se quiere ahorrar horas operativas del equipo de pulling, ya sea sacando el cabezal y varillas dejando el pozo listo para que el equipo, solo mueva caños. O una vez finalizado el trabajo del equipo de pulling, dejara listo el pozo para el ingreso con el Flush By a finalizar el pozo, profundizando varillas y montando cabezal.</w:t>
      </w:r>
    </w:p>
    <w:p w:rsidR="00B32314" w:rsidRDefault="00B32314" w:rsidP="00B32314">
      <w:pPr>
        <w:spacing w:after="0"/>
        <w:jc w:val="both"/>
      </w:pPr>
      <w:r>
        <w:t>La maniobra consta de:</w:t>
      </w:r>
    </w:p>
    <w:p w:rsidR="00B32314" w:rsidRDefault="00B32314" w:rsidP="00B32314">
      <w:pPr>
        <w:pStyle w:val="ListParagraph"/>
        <w:numPr>
          <w:ilvl w:val="0"/>
          <w:numId w:val="10"/>
        </w:numPr>
        <w:spacing w:after="0"/>
        <w:jc w:val="both"/>
      </w:pPr>
      <w:r>
        <w:t>Consignación del pozo (bajada de la llave monoposte en locación, bloqueo de válvula de puente de producción</w:t>
      </w:r>
      <w:r w:rsidR="00547F85">
        <w:t>, desacoplar las conexiones del motor del cabezal</w:t>
      </w:r>
      <w:r>
        <w:t>).</w:t>
      </w:r>
    </w:p>
    <w:p w:rsidR="00B32314" w:rsidRDefault="00B32314" w:rsidP="00B32314">
      <w:pPr>
        <w:pStyle w:val="ListParagraph"/>
        <w:numPr>
          <w:ilvl w:val="0"/>
          <w:numId w:val="10"/>
        </w:numPr>
        <w:spacing w:after="0"/>
        <w:jc w:val="both"/>
      </w:pPr>
      <w:r>
        <w:t>Montaje de flush by.</w:t>
      </w:r>
    </w:p>
    <w:p w:rsidR="00547F85" w:rsidRDefault="00547F85" w:rsidP="00B32314">
      <w:pPr>
        <w:pStyle w:val="ListParagraph"/>
        <w:numPr>
          <w:ilvl w:val="0"/>
          <w:numId w:val="10"/>
        </w:numPr>
        <w:spacing w:after="0"/>
        <w:jc w:val="both"/>
      </w:pPr>
      <w:r>
        <w:t>Retirar el cabezal del pozo</w:t>
      </w:r>
    </w:p>
    <w:p w:rsidR="00B32314" w:rsidRDefault="00547F85" w:rsidP="00B32314">
      <w:pPr>
        <w:pStyle w:val="ListParagraph"/>
        <w:numPr>
          <w:ilvl w:val="0"/>
          <w:numId w:val="10"/>
        </w:numPr>
        <w:spacing w:after="0"/>
        <w:jc w:val="both"/>
      </w:pPr>
      <w:r>
        <w:t>Recuperar sarta de varillas completas o hasta punto de pesca.</w:t>
      </w:r>
    </w:p>
    <w:p w:rsidR="00547F85" w:rsidRDefault="00547F85" w:rsidP="00547F85">
      <w:pPr>
        <w:pStyle w:val="ListParagraph"/>
        <w:numPr>
          <w:ilvl w:val="1"/>
          <w:numId w:val="10"/>
        </w:numPr>
        <w:spacing w:after="0"/>
        <w:jc w:val="both"/>
      </w:pPr>
      <w:r>
        <w:t>Profundizar a realizar pesca, dependiendo del punto de pesca.</w:t>
      </w:r>
    </w:p>
    <w:p w:rsidR="00547F85" w:rsidRDefault="00547F85" w:rsidP="00547F85">
      <w:pPr>
        <w:pStyle w:val="ListParagraph"/>
        <w:numPr>
          <w:ilvl w:val="1"/>
          <w:numId w:val="10"/>
        </w:numPr>
        <w:spacing w:after="0"/>
        <w:jc w:val="both"/>
      </w:pPr>
      <w:r>
        <w:t>Recuperar sarta completa a superficie</w:t>
      </w:r>
    </w:p>
    <w:p w:rsidR="00B32314" w:rsidRDefault="00B32314" w:rsidP="00B32314">
      <w:pPr>
        <w:pStyle w:val="ListParagraph"/>
        <w:numPr>
          <w:ilvl w:val="0"/>
          <w:numId w:val="10"/>
        </w:numPr>
        <w:spacing w:after="0"/>
        <w:jc w:val="both"/>
      </w:pPr>
      <w:r>
        <w:t>Lavado con agua de la tubería y succión de la bomba hasta obtener pasaje.</w:t>
      </w:r>
    </w:p>
    <w:p w:rsidR="00547F85" w:rsidRDefault="00547F85" w:rsidP="00B32314">
      <w:pPr>
        <w:pStyle w:val="ListParagraph"/>
        <w:numPr>
          <w:ilvl w:val="0"/>
          <w:numId w:val="10"/>
        </w:numPr>
        <w:spacing w:after="0"/>
        <w:jc w:val="both"/>
      </w:pPr>
      <w:r>
        <w:t>Profundizar sarta completa de varillas y rotor.</w:t>
      </w:r>
    </w:p>
    <w:p w:rsidR="00B32314" w:rsidRDefault="00B32314" w:rsidP="00B32314">
      <w:pPr>
        <w:pStyle w:val="ListParagraph"/>
        <w:numPr>
          <w:ilvl w:val="0"/>
          <w:numId w:val="10"/>
        </w:numPr>
        <w:spacing w:after="0"/>
        <w:jc w:val="both"/>
      </w:pPr>
      <w:r>
        <w:t>Prueba de inserción del rotor en estator.</w:t>
      </w:r>
    </w:p>
    <w:p w:rsidR="00547F85" w:rsidRDefault="00547F85" w:rsidP="00B32314">
      <w:pPr>
        <w:pStyle w:val="ListParagraph"/>
        <w:numPr>
          <w:ilvl w:val="0"/>
          <w:numId w:val="10"/>
        </w:numPr>
        <w:spacing w:after="0"/>
        <w:jc w:val="both"/>
      </w:pPr>
      <w:r>
        <w:t>Realizar el correcto espaciamiento con respecto al niple de paro.</w:t>
      </w:r>
    </w:p>
    <w:p w:rsidR="00711D1A" w:rsidRDefault="00711D1A" w:rsidP="00B32314">
      <w:pPr>
        <w:pStyle w:val="ListParagraph"/>
        <w:numPr>
          <w:ilvl w:val="0"/>
          <w:numId w:val="10"/>
        </w:numPr>
        <w:spacing w:after="0"/>
        <w:jc w:val="both"/>
      </w:pPr>
      <w:r>
        <w:t>Montar cabezal.</w:t>
      </w:r>
    </w:p>
    <w:p w:rsidR="00B32314" w:rsidRDefault="00B32314" w:rsidP="00B32314">
      <w:pPr>
        <w:pStyle w:val="ListParagraph"/>
        <w:numPr>
          <w:ilvl w:val="0"/>
          <w:numId w:val="10"/>
        </w:numPr>
        <w:spacing w:after="0"/>
        <w:jc w:val="both"/>
      </w:pPr>
      <w:r>
        <w:t>Calce de grampa en cabezal.</w:t>
      </w:r>
    </w:p>
    <w:p w:rsidR="00B32314" w:rsidRDefault="00B32314" w:rsidP="00B32314">
      <w:pPr>
        <w:pStyle w:val="ListParagraph"/>
        <w:numPr>
          <w:ilvl w:val="0"/>
          <w:numId w:val="10"/>
        </w:numPr>
        <w:spacing w:after="0"/>
        <w:jc w:val="both"/>
      </w:pPr>
      <w:r>
        <w:t>Desmontaje de fush by.</w:t>
      </w:r>
    </w:p>
    <w:p w:rsidR="00B32314" w:rsidRDefault="00711D1A" w:rsidP="00B32314">
      <w:pPr>
        <w:pStyle w:val="ListParagraph"/>
        <w:numPr>
          <w:ilvl w:val="0"/>
          <w:numId w:val="10"/>
        </w:numPr>
        <w:spacing w:after="0"/>
        <w:jc w:val="both"/>
      </w:pPr>
      <w:r>
        <w:t xml:space="preserve">Energización y </w:t>
      </w:r>
      <w:r w:rsidR="00B32314">
        <w:t>Desconsignación del pozo.</w:t>
      </w:r>
    </w:p>
    <w:p w:rsidR="00B32314" w:rsidRDefault="00B32314" w:rsidP="00B32314">
      <w:pPr>
        <w:spacing w:after="0"/>
        <w:jc w:val="both"/>
      </w:pPr>
      <w:r>
        <w:t>Prueba de arranque.</w:t>
      </w:r>
    </w:p>
    <w:p w:rsidR="00B32314" w:rsidRDefault="00B32314" w:rsidP="002116DC">
      <w:pPr>
        <w:spacing w:after="0"/>
        <w:jc w:val="both"/>
      </w:pPr>
    </w:p>
    <w:p w:rsidR="00393E3B" w:rsidRDefault="00393E3B" w:rsidP="004E4B65">
      <w:pPr>
        <w:spacing w:after="0"/>
        <w:rPr>
          <w:b/>
          <w:sz w:val="28"/>
        </w:rPr>
      </w:pPr>
    </w:p>
    <w:p w:rsidR="00393E3B" w:rsidRDefault="0080590B" w:rsidP="00393E3B">
      <w:pPr>
        <w:spacing w:after="0"/>
        <w:jc w:val="center"/>
      </w:pPr>
      <w:r>
        <w:rPr>
          <w:b/>
          <w:sz w:val="28"/>
        </w:rPr>
        <w:t>Pozo tipo del área.</w:t>
      </w:r>
    </w:p>
    <w:p w:rsidR="00393E3B" w:rsidRDefault="00393E3B" w:rsidP="00393E3B">
      <w:r>
        <w:rPr>
          <w:noProof/>
          <w:lang w:val="en-US" w:eastAsia="en-US"/>
        </w:rPr>
        <w:drawing>
          <wp:anchor distT="0" distB="0" distL="114300" distR="114300" simplePos="0" relativeHeight="251658240" behindDoc="1" locked="0" layoutInCell="1" allowOverlap="1">
            <wp:simplePos x="0" y="0"/>
            <wp:positionH relativeFrom="column">
              <wp:posOffset>-3810</wp:posOffset>
            </wp:positionH>
            <wp:positionV relativeFrom="paragraph">
              <wp:posOffset>60325</wp:posOffset>
            </wp:positionV>
            <wp:extent cx="2428875" cy="7944485"/>
            <wp:effectExtent l="19050" t="19050" r="9525" b="0"/>
            <wp:wrapTight wrapText="bothSides">
              <wp:wrapPolygon edited="0">
                <wp:start x="-169" y="-52"/>
                <wp:lineTo x="-169" y="21598"/>
                <wp:lineTo x="21685" y="21598"/>
                <wp:lineTo x="21685" y="-52"/>
                <wp:lineTo x="-169" y="-5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15693"/>
                    <a:stretch/>
                  </pic:blipFill>
                  <pic:spPr bwMode="auto">
                    <a:xfrm>
                      <a:off x="0" y="0"/>
                      <a:ext cx="2428875" cy="794448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E3B" w:rsidRDefault="00393E3B" w:rsidP="00393E3B">
      <w:r>
        <w:t xml:space="preserve">Sistema de extracción </w:t>
      </w:r>
      <w:r w:rsidR="00EA7E81">
        <w:t>de los pozos</w:t>
      </w:r>
      <w:r w:rsidR="007C7E56">
        <w:t xml:space="preserve"> del yacimiento</w:t>
      </w:r>
      <w:r>
        <w:t xml:space="preserve">: </w:t>
      </w:r>
      <w:r w:rsidRPr="00393E3B">
        <w:rPr>
          <w:b/>
        </w:rPr>
        <w:t>PCP</w:t>
      </w:r>
      <w:r>
        <w:t>.</w:t>
      </w:r>
    </w:p>
    <w:p w:rsidR="00393E3B" w:rsidRDefault="00393E3B" w:rsidP="00393E3B">
      <w:r>
        <w:t>Profundidad de pozo: Entre 600 y 800 mbbp.</w:t>
      </w:r>
    </w:p>
    <w:p w:rsidR="00393E3B" w:rsidRPr="00393E3B" w:rsidRDefault="00393E3B" w:rsidP="00393E3B">
      <w:pPr>
        <w:rPr>
          <w:b/>
        </w:rPr>
      </w:pPr>
      <w:r w:rsidRPr="00393E3B">
        <w:rPr>
          <w:b/>
        </w:rPr>
        <w:t>Tubing de producción:</w:t>
      </w:r>
    </w:p>
    <w:p w:rsidR="00393E3B" w:rsidRDefault="00393E3B" w:rsidP="00393E3B">
      <w:pPr>
        <w:pStyle w:val="ListParagraph"/>
        <w:ind w:left="360"/>
      </w:pPr>
      <w:r>
        <w:t>-</w:t>
      </w:r>
      <w:r w:rsidRPr="00393E3B">
        <w:t>TBG PROD - 2 7/8" - J-55 - 6,5 lb/ft - REVESTIDO INTERIOR POLYCORE</w:t>
      </w:r>
      <w:r>
        <w:t>.</w:t>
      </w:r>
    </w:p>
    <w:p w:rsidR="00393E3B" w:rsidRDefault="00393E3B" w:rsidP="00393E3B">
      <w:pPr>
        <w:pStyle w:val="ListParagraph"/>
        <w:ind w:left="360"/>
      </w:pPr>
      <w:r>
        <w:t>-</w:t>
      </w:r>
      <w:r w:rsidRPr="00393E3B">
        <w:t>TBG PROD - 3 1/2" - J-55 - 9,3 lb/ft - REVESTIDO INTERIOR POLYCORE</w:t>
      </w:r>
      <w:r>
        <w:t>.</w:t>
      </w:r>
    </w:p>
    <w:p w:rsidR="00393E3B" w:rsidRPr="00393E3B" w:rsidRDefault="00393E3B" w:rsidP="00393E3B">
      <w:pPr>
        <w:pStyle w:val="ListParagraph"/>
        <w:ind w:left="360"/>
      </w:pPr>
      <w:r w:rsidRPr="00393E3B">
        <w:t>-TBG PROD 4" J-55 REVESTIDO INTERIOR POLYCORE.</w:t>
      </w:r>
    </w:p>
    <w:p w:rsidR="00393E3B" w:rsidRPr="00393E3B" w:rsidRDefault="00393E3B" w:rsidP="00393E3B">
      <w:pPr>
        <w:pStyle w:val="ListParagraph"/>
        <w:ind w:left="360"/>
      </w:pPr>
      <w:r w:rsidRPr="00393E3B">
        <w:t>-TBG PROD - 2 7/8" - J-55 - 6,5 lb/ft LISO.</w:t>
      </w:r>
    </w:p>
    <w:p w:rsidR="00393E3B" w:rsidRDefault="00393E3B" w:rsidP="00393E3B">
      <w:pPr>
        <w:pStyle w:val="ListParagraph"/>
        <w:ind w:left="360"/>
        <w:rPr>
          <w:lang w:val="es-UY"/>
        </w:rPr>
      </w:pPr>
      <w:r>
        <w:t>-</w:t>
      </w:r>
      <w:r w:rsidRPr="00393E3B">
        <w:rPr>
          <w:lang w:val="es-UY"/>
        </w:rPr>
        <w:t>TBN PROD - 2 3/8" - J-55- REVESTIMIENTO EXTERIOR POLYCORE</w:t>
      </w:r>
    </w:p>
    <w:p w:rsidR="00393E3B" w:rsidRDefault="00393E3B" w:rsidP="00393E3B">
      <w:pPr>
        <w:pStyle w:val="ListParagraph"/>
        <w:ind w:left="360"/>
        <w:rPr>
          <w:lang w:val="es-UY"/>
        </w:rPr>
      </w:pPr>
    </w:p>
    <w:p w:rsidR="00393E3B" w:rsidRDefault="00393E3B" w:rsidP="00393E3B">
      <w:pPr>
        <w:pStyle w:val="ListParagraph"/>
        <w:ind w:left="360"/>
        <w:rPr>
          <w:b/>
          <w:lang w:val="es-UY"/>
        </w:rPr>
      </w:pPr>
      <w:r w:rsidRPr="00393E3B">
        <w:rPr>
          <w:b/>
          <w:lang w:val="es-UY"/>
        </w:rPr>
        <w:t>Instalación tipo de producción:</w:t>
      </w:r>
      <w:r>
        <w:rPr>
          <w:b/>
          <w:lang w:val="es-UY"/>
        </w:rPr>
        <w:t xml:space="preserve"> </w:t>
      </w:r>
    </w:p>
    <w:p w:rsidR="00393E3B" w:rsidRDefault="00393E3B" w:rsidP="00393E3B">
      <w:pPr>
        <w:pStyle w:val="ListParagraph"/>
        <w:ind w:left="360"/>
        <w:rPr>
          <w:b/>
          <w:lang w:val="es-UY"/>
        </w:rPr>
      </w:pPr>
    </w:p>
    <w:p w:rsidR="00393E3B" w:rsidRDefault="00393E3B" w:rsidP="00393E3B">
      <w:pPr>
        <w:pStyle w:val="ListParagraph"/>
        <w:ind w:left="360"/>
      </w:pPr>
      <w:r>
        <w:t>-</w:t>
      </w:r>
      <w:r w:rsidRPr="00393E3B">
        <w:t xml:space="preserve"> Estator Bba "PCP": Diámetros Exteriores entre 2 7/8" y 4".</w:t>
      </w:r>
    </w:p>
    <w:p w:rsidR="00393E3B" w:rsidRDefault="00393E3B" w:rsidP="00393E3B">
      <w:pPr>
        <w:pStyle w:val="ListParagraph"/>
        <w:ind w:left="360"/>
      </w:pPr>
      <w:r>
        <w:t>-</w:t>
      </w:r>
      <w:r w:rsidRPr="00393E3B">
        <w:t>TBG PROD - 2 7/8" - J-55 - 6,5 lb/ft - REVESTIDO INTERIOR POLYCORE</w:t>
      </w:r>
      <w:r>
        <w:t>.</w:t>
      </w:r>
    </w:p>
    <w:p w:rsidR="00393E3B" w:rsidRDefault="00393E3B" w:rsidP="00393E3B">
      <w:pPr>
        <w:pStyle w:val="ListParagraph"/>
        <w:ind w:left="360"/>
      </w:pPr>
      <w:r>
        <w:t>-</w:t>
      </w:r>
      <w:r w:rsidRPr="00393E3B">
        <w:t>TBG PROD - 3 1/2" - J-55 - 9,3 lb/ft - REVESTIDO INTERIOR POLYCORE</w:t>
      </w:r>
      <w:r>
        <w:t>.</w:t>
      </w:r>
    </w:p>
    <w:p w:rsidR="007C7E56" w:rsidRDefault="007C7E56" w:rsidP="00393E3B">
      <w:pPr>
        <w:pStyle w:val="ListParagraph"/>
        <w:ind w:left="360"/>
      </w:pPr>
      <w:r w:rsidRPr="007C7E56">
        <w:t>- Varillas de bombeo: 7/8" y 1".</w:t>
      </w:r>
      <w:r>
        <w:t xml:space="preserve"> Acero, pintadas o ERFV (1 1/8”).</w:t>
      </w:r>
    </w:p>
    <w:p w:rsidR="00393E3B" w:rsidRPr="007C7E56" w:rsidRDefault="00393E3B" w:rsidP="007C7E56">
      <w:pPr>
        <w:pStyle w:val="ListParagraph"/>
        <w:ind w:left="360"/>
      </w:pPr>
      <w:r w:rsidRPr="00393E3B">
        <w:t>-TBG PROD 4" J-55 REVESTIDO INTERIOR POLYCORE.</w:t>
      </w:r>
    </w:p>
    <w:p w:rsidR="00393E3B" w:rsidRPr="00393E3B" w:rsidRDefault="00393E3B" w:rsidP="00393E3B">
      <w:pPr>
        <w:pStyle w:val="ListParagraph"/>
        <w:ind w:left="360"/>
        <w:rPr>
          <w:lang w:val="es-UY"/>
        </w:rPr>
      </w:pPr>
    </w:p>
    <w:p w:rsidR="0080590B" w:rsidRPr="00393E3B" w:rsidRDefault="0080590B" w:rsidP="00393E3B">
      <w:pPr>
        <w:ind w:firstLine="708"/>
        <w:rPr>
          <w:lang w:val="es-UY"/>
        </w:rPr>
      </w:pPr>
    </w:p>
    <w:sectPr w:rsidR="0080590B" w:rsidRPr="00393E3B" w:rsidSect="0077407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6DC" w:rsidRDefault="002116DC" w:rsidP="00DD1FD2">
      <w:pPr>
        <w:spacing w:after="0" w:line="240" w:lineRule="auto"/>
      </w:pPr>
      <w:r>
        <w:separator/>
      </w:r>
    </w:p>
  </w:endnote>
  <w:endnote w:type="continuationSeparator" w:id="0">
    <w:p w:rsidR="002116DC" w:rsidRDefault="002116DC" w:rsidP="00DD1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6DC" w:rsidRDefault="00C21275">
    <w:pPr>
      <w:pStyle w:val="Footer"/>
    </w:pPr>
    <w:r>
      <w:t>Consulta cotización no vinculante, equipo Flush By.</w:t>
    </w:r>
    <w:r w:rsidR="002116DC">
      <w:t xml:space="preserve"> Río Colorado</w:t>
    </w:r>
  </w:p>
  <w:p w:rsidR="002116DC" w:rsidRDefault="002116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6DC" w:rsidRDefault="002116DC" w:rsidP="00DD1FD2">
      <w:pPr>
        <w:spacing w:after="0" w:line="240" w:lineRule="auto"/>
      </w:pPr>
      <w:r>
        <w:separator/>
      </w:r>
    </w:p>
  </w:footnote>
  <w:footnote w:type="continuationSeparator" w:id="0">
    <w:p w:rsidR="002116DC" w:rsidRDefault="002116DC" w:rsidP="00DD1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6DC" w:rsidRDefault="002116D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p>
  <w:p w:rsidR="002116DC" w:rsidRDefault="002116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B18F5"/>
    <w:multiLevelType w:val="hybridMultilevel"/>
    <w:tmpl w:val="35FC72B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A6F6E87"/>
    <w:multiLevelType w:val="hybridMultilevel"/>
    <w:tmpl w:val="E432CC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BC4163B"/>
    <w:multiLevelType w:val="hybridMultilevel"/>
    <w:tmpl w:val="221E45C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EC074E2"/>
    <w:multiLevelType w:val="hybridMultilevel"/>
    <w:tmpl w:val="0EDA0C5E"/>
    <w:lvl w:ilvl="0" w:tplc="DE7852E2">
      <w:numFmt w:val="bullet"/>
      <w:lvlText w:val="-"/>
      <w:lvlJc w:val="left"/>
      <w:pPr>
        <w:ind w:left="360" w:hanging="360"/>
      </w:pPr>
      <w:rPr>
        <w:rFonts w:ascii="Calibri" w:eastAsiaTheme="minorEastAsia" w:hAnsi="Calibri" w:cs="Calibri" w:hint="default"/>
      </w:rPr>
    </w:lvl>
    <w:lvl w:ilvl="1" w:tplc="380A0003" w:tentative="1">
      <w:start w:val="1"/>
      <w:numFmt w:val="bullet"/>
      <w:lvlText w:val="o"/>
      <w:lvlJc w:val="left"/>
      <w:pPr>
        <w:ind w:left="1080" w:hanging="360"/>
      </w:pPr>
      <w:rPr>
        <w:rFonts w:ascii="Courier New" w:hAnsi="Courier New" w:cs="Courier New" w:hint="default"/>
      </w:rPr>
    </w:lvl>
    <w:lvl w:ilvl="2" w:tplc="380A0005" w:tentative="1">
      <w:start w:val="1"/>
      <w:numFmt w:val="bullet"/>
      <w:lvlText w:val=""/>
      <w:lvlJc w:val="left"/>
      <w:pPr>
        <w:ind w:left="1800" w:hanging="360"/>
      </w:pPr>
      <w:rPr>
        <w:rFonts w:ascii="Wingdings" w:hAnsi="Wingdings" w:hint="default"/>
      </w:rPr>
    </w:lvl>
    <w:lvl w:ilvl="3" w:tplc="380A0001" w:tentative="1">
      <w:start w:val="1"/>
      <w:numFmt w:val="bullet"/>
      <w:lvlText w:val=""/>
      <w:lvlJc w:val="left"/>
      <w:pPr>
        <w:ind w:left="2520" w:hanging="360"/>
      </w:pPr>
      <w:rPr>
        <w:rFonts w:ascii="Symbol" w:hAnsi="Symbol" w:hint="default"/>
      </w:rPr>
    </w:lvl>
    <w:lvl w:ilvl="4" w:tplc="380A0003" w:tentative="1">
      <w:start w:val="1"/>
      <w:numFmt w:val="bullet"/>
      <w:lvlText w:val="o"/>
      <w:lvlJc w:val="left"/>
      <w:pPr>
        <w:ind w:left="3240" w:hanging="360"/>
      </w:pPr>
      <w:rPr>
        <w:rFonts w:ascii="Courier New" w:hAnsi="Courier New" w:cs="Courier New" w:hint="default"/>
      </w:rPr>
    </w:lvl>
    <w:lvl w:ilvl="5" w:tplc="380A0005" w:tentative="1">
      <w:start w:val="1"/>
      <w:numFmt w:val="bullet"/>
      <w:lvlText w:val=""/>
      <w:lvlJc w:val="left"/>
      <w:pPr>
        <w:ind w:left="3960" w:hanging="360"/>
      </w:pPr>
      <w:rPr>
        <w:rFonts w:ascii="Wingdings" w:hAnsi="Wingdings" w:hint="default"/>
      </w:rPr>
    </w:lvl>
    <w:lvl w:ilvl="6" w:tplc="380A0001" w:tentative="1">
      <w:start w:val="1"/>
      <w:numFmt w:val="bullet"/>
      <w:lvlText w:val=""/>
      <w:lvlJc w:val="left"/>
      <w:pPr>
        <w:ind w:left="4680" w:hanging="360"/>
      </w:pPr>
      <w:rPr>
        <w:rFonts w:ascii="Symbol" w:hAnsi="Symbol" w:hint="default"/>
      </w:rPr>
    </w:lvl>
    <w:lvl w:ilvl="7" w:tplc="380A0003" w:tentative="1">
      <w:start w:val="1"/>
      <w:numFmt w:val="bullet"/>
      <w:lvlText w:val="o"/>
      <w:lvlJc w:val="left"/>
      <w:pPr>
        <w:ind w:left="5400" w:hanging="360"/>
      </w:pPr>
      <w:rPr>
        <w:rFonts w:ascii="Courier New" w:hAnsi="Courier New" w:cs="Courier New" w:hint="default"/>
      </w:rPr>
    </w:lvl>
    <w:lvl w:ilvl="8" w:tplc="380A0005" w:tentative="1">
      <w:start w:val="1"/>
      <w:numFmt w:val="bullet"/>
      <w:lvlText w:val=""/>
      <w:lvlJc w:val="left"/>
      <w:pPr>
        <w:ind w:left="6120" w:hanging="360"/>
      </w:pPr>
      <w:rPr>
        <w:rFonts w:ascii="Wingdings" w:hAnsi="Wingdings" w:hint="default"/>
      </w:rPr>
    </w:lvl>
  </w:abstractNum>
  <w:abstractNum w:abstractNumId="4" w15:restartNumberingAfterBreak="0">
    <w:nsid w:val="27BB69D4"/>
    <w:multiLevelType w:val="hybridMultilevel"/>
    <w:tmpl w:val="6E8EAD30"/>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CD76035"/>
    <w:multiLevelType w:val="hybridMultilevel"/>
    <w:tmpl w:val="5630D122"/>
    <w:lvl w:ilvl="0" w:tplc="380A0001">
      <w:start w:val="1"/>
      <w:numFmt w:val="bullet"/>
      <w:lvlText w:val=""/>
      <w:lvlJc w:val="left"/>
      <w:pPr>
        <w:ind w:left="1068" w:hanging="360"/>
      </w:pPr>
      <w:rPr>
        <w:rFonts w:ascii="Symbol" w:hAnsi="Symbol" w:hint="default"/>
      </w:rPr>
    </w:lvl>
    <w:lvl w:ilvl="1" w:tplc="380A0003" w:tentative="1">
      <w:start w:val="1"/>
      <w:numFmt w:val="bullet"/>
      <w:lvlText w:val="o"/>
      <w:lvlJc w:val="left"/>
      <w:pPr>
        <w:ind w:left="1788" w:hanging="360"/>
      </w:pPr>
      <w:rPr>
        <w:rFonts w:ascii="Courier New" w:hAnsi="Courier New" w:cs="Courier New" w:hint="default"/>
      </w:rPr>
    </w:lvl>
    <w:lvl w:ilvl="2" w:tplc="380A0005" w:tentative="1">
      <w:start w:val="1"/>
      <w:numFmt w:val="bullet"/>
      <w:lvlText w:val=""/>
      <w:lvlJc w:val="left"/>
      <w:pPr>
        <w:ind w:left="2508" w:hanging="360"/>
      </w:pPr>
      <w:rPr>
        <w:rFonts w:ascii="Wingdings" w:hAnsi="Wingdings" w:hint="default"/>
      </w:rPr>
    </w:lvl>
    <w:lvl w:ilvl="3" w:tplc="380A0001" w:tentative="1">
      <w:start w:val="1"/>
      <w:numFmt w:val="bullet"/>
      <w:lvlText w:val=""/>
      <w:lvlJc w:val="left"/>
      <w:pPr>
        <w:ind w:left="3228" w:hanging="360"/>
      </w:pPr>
      <w:rPr>
        <w:rFonts w:ascii="Symbol" w:hAnsi="Symbol" w:hint="default"/>
      </w:rPr>
    </w:lvl>
    <w:lvl w:ilvl="4" w:tplc="380A0003" w:tentative="1">
      <w:start w:val="1"/>
      <w:numFmt w:val="bullet"/>
      <w:lvlText w:val="o"/>
      <w:lvlJc w:val="left"/>
      <w:pPr>
        <w:ind w:left="3948" w:hanging="360"/>
      </w:pPr>
      <w:rPr>
        <w:rFonts w:ascii="Courier New" w:hAnsi="Courier New" w:cs="Courier New" w:hint="default"/>
      </w:rPr>
    </w:lvl>
    <w:lvl w:ilvl="5" w:tplc="380A0005" w:tentative="1">
      <w:start w:val="1"/>
      <w:numFmt w:val="bullet"/>
      <w:lvlText w:val=""/>
      <w:lvlJc w:val="left"/>
      <w:pPr>
        <w:ind w:left="4668" w:hanging="360"/>
      </w:pPr>
      <w:rPr>
        <w:rFonts w:ascii="Wingdings" w:hAnsi="Wingdings" w:hint="default"/>
      </w:rPr>
    </w:lvl>
    <w:lvl w:ilvl="6" w:tplc="380A0001" w:tentative="1">
      <w:start w:val="1"/>
      <w:numFmt w:val="bullet"/>
      <w:lvlText w:val=""/>
      <w:lvlJc w:val="left"/>
      <w:pPr>
        <w:ind w:left="5388" w:hanging="360"/>
      </w:pPr>
      <w:rPr>
        <w:rFonts w:ascii="Symbol" w:hAnsi="Symbol" w:hint="default"/>
      </w:rPr>
    </w:lvl>
    <w:lvl w:ilvl="7" w:tplc="380A0003" w:tentative="1">
      <w:start w:val="1"/>
      <w:numFmt w:val="bullet"/>
      <w:lvlText w:val="o"/>
      <w:lvlJc w:val="left"/>
      <w:pPr>
        <w:ind w:left="6108" w:hanging="360"/>
      </w:pPr>
      <w:rPr>
        <w:rFonts w:ascii="Courier New" w:hAnsi="Courier New" w:cs="Courier New" w:hint="default"/>
      </w:rPr>
    </w:lvl>
    <w:lvl w:ilvl="8" w:tplc="380A0005" w:tentative="1">
      <w:start w:val="1"/>
      <w:numFmt w:val="bullet"/>
      <w:lvlText w:val=""/>
      <w:lvlJc w:val="left"/>
      <w:pPr>
        <w:ind w:left="6828" w:hanging="360"/>
      </w:pPr>
      <w:rPr>
        <w:rFonts w:ascii="Wingdings" w:hAnsi="Wingdings" w:hint="default"/>
      </w:rPr>
    </w:lvl>
  </w:abstractNum>
  <w:abstractNum w:abstractNumId="6" w15:restartNumberingAfterBreak="0">
    <w:nsid w:val="2E2157CD"/>
    <w:multiLevelType w:val="hybridMultilevel"/>
    <w:tmpl w:val="31584A3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4F85E9F"/>
    <w:multiLevelType w:val="hybridMultilevel"/>
    <w:tmpl w:val="A4D052E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670285E"/>
    <w:multiLevelType w:val="hybridMultilevel"/>
    <w:tmpl w:val="8BCA24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395C4823"/>
    <w:multiLevelType w:val="hybridMultilevel"/>
    <w:tmpl w:val="3F4EFB8A"/>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0" w15:restartNumberingAfterBreak="0">
    <w:nsid w:val="3AD23A8D"/>
    <w:multiLevelType w:val="hybridMultilevel"/>
    <w:tmpl w:val="056A01B4"/>
    <w:lvl w:ilvl="0" w:tplc="380A0001">
      <w:start w:val="1"/>
      <w:numFmt w:val="bullet"/>
      <w:lvlText w:val=""/>
      <w:lvlJc w:val="left"/>
      <w:pPr>
        <w:ind w:left="720" w:hanging="360"/>
      </w:pPr>
      <w:rPr>
        <w:rFonts w:ascii="Symbol" w:hAnsi="Symbol" w:hint="default"/>
      </w:rPr>
    </w:lvl>
    <w:lvl w:ilvl="1" w:tplc="380A0003">
      <w:start w:val="1"/>
      <w:numFmt w:val="bullet"/>
      <w:lvlText w:val="o"/>
      <w:lvlJc w:val="left"/>
      <w:pPr>
        <w:ind w:left="1440" w:hanging="360"/>
      </w:pPr>
      <w:rPr>
        <w:rFonts w:ascii="Courier New" w:hAnsi="Courier New" w:cs="Courier New" w:hint="default"/>
      </w:rPr>
    </w:lvl>
    <w:lvl w:ilvl="2" w:tplc="380A0005">
      <w:start w:val="1"/>
      <w:numFmt w:val="bullet"/>
      <w:lvlText w:val=""/>
      <w:lvlJc w:val="left"/>
      <w:pPr>
        <w:ind w:left="2160" w:hanging="360"/>
      </w:pPr>
      <w:rPr>
        <w:rFonts w:ascii="Wingdings" w:hAnsi="Wingdings" w:hint="default"/>
      </w:rPr>
    </w:lvl>
    <w:lvl w:ilvl="3" w:tplc="380A0001">
      <w:start w:val="1"/>
      <w:numFmt w:val="bullet"/>
      <w:lvlText w:val=""/>
      <w:lvlJc w:val="left"/>
      <w:pPr>
        <w:ind w:left="2880" w:hanging="360"/>
      </w:pPr>
      <w:rPr>
        <w:rFonts w:ascii="Symbol" w:hAnsi="Symbol" w:hint="default"/>
      </w:rPr>
    </w:lvl>
    <w:lvl w:ilvl="4" w:tplc="380A0003">
      <w:start w:val="1"/>
      <w:numFmt w:val="bullet"/>
      <w:lvlText w:val="o"/>
      <w:lvlJc w:val="left"/>
      <w:pPr>
        <w:ind w:left="3600" w:hanging="360"/>
      </w:pPr>
      <w:rPr>
        <w:rFonts w:ascii="Courier New" w:hAnsi="Courier New" w:cs="Courier New" w:hint="default"/>
      </w:rPr>
    </w:lvl>
    <w:lvl w:ilvl="5" w:tplc="380A0005">
      <w:start w:val="1"/>
      <w:numFmt w:val="bullet"/>
      <w:lvlText w:val=""/>
      <w:lvlJc w:val="left"/>
      <w:pPr>
        <w:ind w:left="4320" w:hanging="360"/>
      </w:pPr>
      <w:rPr>
        <w:rFonts w:ascii="Wingdings" w:hAnsi="Wingdings" w:hint="default"/>
      </w:rPr>
    </w:lvl>
    <w:lvl w:ilvl="6" w:tplc="380A0001">
      <w:start w:val="1"/>
      <w:numFmt w:val="bullet"/>
      <w:lvlText w:val=""/>
      <w:lvlJc w:val="left"/>
      <w:pPr>
        <w:ind w:left="5040" w:hanging="360"/>
      </w:pPr>
      <w:rPr>
        <w:rFonts w:ascii="Symbol" w:hAnsi="Symbol" w:hint="default"/>
      </w:rPr>
    </w:lvl>
    <w:lvl w:ilvl="7" w:tplc="380A0003">
      <w:start w:val="1"/>
      <w:numFmt w:val="bullet"/>
      <w:lvlText w:val="o"/>
      <w:lvlJc w:val="left"/>
      <w:pPr>
        <w:ind w:left="5760" w:hanging="360"/>
      </w:pPr>
      <w:rPr>
        <w:rFonts w:ascii="Courier New" w:hAnsi="Courier New" w:cs="Courier New" w:hint="default"/>
      </w:rPr>
    </w:lvl>
    <w:lvl w:ilvl="8" w:tplc="380A0005">
      <w:start w:val="1"/>
      <w:numFmt w:val="bullet"/>
      <w:lvlText w:val=""/>
      <w:lvlJc w:val="left"/>
      <w:pPr>
        <w:ind w:left="6480" w:hanging="360"/>
      </w:pPr>
      <w:rPr>
        <w:rFonts w:ascii="Wingdings" w:hAnsi="Wingdings" w:hint="default"/>
      </w:rPr>
    </w:lvl>
  </w:abstractNum>
  <w:abstractNum w:abstractNumId="11" w15:restartNumberingAfterBreak="0">
    <w:nsid w:val="3C1F356C"/>
    <w:multiLevelType w:val="hybridMultilevel"/>
    <w:tmpl w:val="3A486D2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473909DD"/>
    <w:multiLevelType w:val="hybridMultilevel"/>
    <w:tmpl w:val="3CAC118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4A903D62"/>
    <w:multiLevelType w:val="hybridMultilevel"/>
    <w:tmpl w:val="0C1E278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4CDE2EB7"/>
    <w:multiLevelType w:val="hybridMultilevel"/>
    <w:tmpl w:val="9CEC9466"/>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5" w15:restartNumberingAfterBreak="0">
    <w:nsid w:val="4D837098"/>
    <w:multiLevelType w:val="hybridMultilevel"/>
    <w:tmpl w:val="7A580B68"/>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2"/>
  </w:num>
  <w:num w:numId="4">
    <w:abstractNumId w:val="6"/>
  </w:num>
  <w:num w:numId="5">
    <w:abstractNumId w:val="2"/>
  </w:num>
  <w:num w:numId="6">
    <w:abstractNumId w:val="1"/>
  </w:num>
  <w:num w:numId="7">
    <w:abstractNumId w:val="8"/>
  </w:num>
  <w:num w:numId="8">
    <w:abstractNumId w:val="11"/>
  </w:num>
  <w:num w:numId="9">
    <w:abstractNumId w:val="13"/>
  </w:num>
  <w:num w:numId="10">
    <w:abstractNumId w:val="4"/>
  </w:num>
  <w:num w:numId="11">
    <w:abstractNumId w:val="14"/>
  </w:num>
  <w:num w:numId="12">
    <w:abstractNumId w:val="10"/>
  </w:num>
  <w:num w:numId="13">
    <w:abstractNumId w:val="10"/>
  </w:num>
  <w:num w:numId="14">
    <w:abstractNumId w:val="15"/>
  </w:num>
  <w:num w:numId="15">
    <w:abstractNumId w:val="5"/>
  </w:num>
  <w:num w:numId="16">
    <w:abstractNumId w:val="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F13"/>
    <w:rsid w:val="000B0A4C"/>
    <w:rsid w:val="000D43A1"/>
    <w:rsid w:val="000E1060"/>
    <w:rsid w:val="001D65A8"/>
    <w:rsid w:val="001E520A"/>
    <w:rsid w:val="001E6AC5"/>
    <w:rsid w:val="002116DC"/>
    <w:rsid w:val="00264277"/>
    <w:rsid w:val="002D221C"/>
    <w:rsid w:val="003700DA"/>
    <w:rsid w:val="00393E3B"/>
    <w:rsid w:val="003E42B4"/>
    <w:rsid w:val="004E4B65"/>
    <w:rsid w:val="004F2DA7"/>
    <w:rsid w:val="005402C0"/>
    <w:rsid w:val="00547F85"/>
    <w:rsid w:val="005624EC"/>
    <w:rsid w:val="0058271B"/>
    <w:rsid w:val="0061040C"/>
    <w:rsid w:val="006B0FBD"/>
    <w:rsid w:val="006C4ED5"/>
    <w:rsid w:val="00711D1A"/>
    <w:rsid w:val="00752B7A"/>
    <w:rsid w:val="00755031"/>
    <w:rsid w:val="00774078"/>
    <w:rsid w:val="007C7E56"/>
    <w:rsid w:val="0080590B"/>
    <w:rsid w:val="00885C87"/>
    <w:rsid w:val="008F2326"/>
    <w:rsid w:val="008F23C2"/>
    <w:rsid w:val="00911087"/>
    <w:rsid w:val="00A4111B"/>
    <w:rsid w:val="00A4311E"/>
    <w:rsid w:val="00B32314"/>
    <w:rsid w:val="00B32A60"/>
    <w:rsid w:val="00BE7B81"/>
    <w:rsid w:val="00C21275"/>
    <w:rsid w:val="00C43C3E"/>
    <w:rsid w:val="00C57FC1"/>
    <w:rsid w:val="00C70C91"/>
    <w:rsid w:val="00CB3EB4"/>
    <w:rsid w:val="00D01DE9"/>
    <w:rsid w:val="00D06EF8"/>
    <w:rsid w:val="00DD1FD2"/>
    <w:rsid w:val="00E72D14"/>
    <w:rsid w:val="00EA7E81"/>
    <w:rsid w:val="00EB3F13"/>
    <w:rsid w:val="00F074CA"/>
    <w:rsid w:val="00F26FA7"/>
    <w:rsid w:val="00FB67D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54706"/>
  <w15:docId w15:val="{EC94DF56-E031-4338-8B18-964103C5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DE9"/>
    <w:pPr>
      <w:ind w:left="720"/>
      <w:contextualSpacing/>
    </w:pPr>
  </w:style>
  <w:style w:type="paragraph" w:styleId="BalloonText">
    <w:name w:val="Balloon Text"/>
    <w:basedOn w:val="Normal"/>
    <w:link w:val="BalloonTextChar"/>
    <w:uiPriority w:val="99"/>
    <w:semiHidden/>
    <w:unhideWhenUsed/>
    <w:rsid w:val="00CB3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EB4"/>
    <w:rPr>
      <w:rFonts w:ascii="Tahoma" w:hAnsi="Tahoma" w:cs="Tahoma"/>
      <w:sz w:val="16"/>
      <w:szCs w:val="16"/>
    </w:rPr>
  </w:style>
  <w:style w:type="paragraph" w:styleId="Header">
    <w:name w:val="header"/>
    <w:basedOn w:val="Normal"/>
    <w:link w:val="HeaderChar"/>
    <w:uiPriority w:val="99"/>
    <w:unhideWhenUsed/>
    <w:rsid w:val="00DD1FD2"/>
    <w:pPr>
      <w:tabs>
        <w:tab w:val="center" w:pos="4419"/>
        <w:tab w:val="right" w:pos="8838"/>
      </w:tabs>
      <w:spacing w:after="0" w:line="240" w:lineRule="auto"/>
    </w:pPr>
  </w:style>
  <w:style w:type="character" w:customStyle="1" w:styleId="HeaderChar">
    <w:name w:val="Header Char"/>
    <w:basedOn w:val="DefaultParagraphFont"/>
    <w:link w:val="Header"/>
    <w:uiPriority w:val="99"/>
    <w:rsid w:val="00DD1FD2"/>
  </w:style>
  <w:style w:type="paragraph" w:styleId="Footer">
    <w:name w:val="footer"/>
    <w:basedOn w:val="Normal"/>
    <w:link w:val="FooterChar"/>
    <w:uiPriority w:val="99"/>
    <w:unhideWhenUsed/>
    <w:rsid w:val="00DD1FD2"/>
    <w:pPr>
      <w:tabs>
        <w:tab w:val="center" w:pos="4419"/>
        <w:tab w:val="right" w:pos="8838"/>
      </w:tabs>
      <w:spacing w:after="0" w:line="240" w:lineRule="auto"/>
    </w:pPr>
  </w:style>
  <w:style w:type="character" w:customStyle="1" w:styleId="FooterChar">
    <w:name w:val="Footer Char"/>
    <w:basedOn w:val="DefaultParagraphFont"/>
    <w:link w:val="Footer"/>
    <w:uiPriority w:val="99"/>
    <w:rsid w:val="00DD1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52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Pluspetrol S.A.</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mmontive</dc:creator>
  <cp:lastModifiedBy>Martin Pantaleo</cp:lastModifiedBy>
  <cp:revision>2</cp:revision>
  <dcterms:created xsi:type="dcterms:W3CDTF">2020-09-17T18:29:00Z</dcterms:created>
  <dcterms:modified xsi:type="dcterms:W3CDTF">2020-09-17T18:29:00Z</dcterms:modified>
</cp:coreProperties>
</file>