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A8D" w:rsidRPr="00DA0A8D" w:rsidRDefault="00B7068B" w:rsidP="00DA0A8D">
      <w:r>
        <w:rPr>
          <w:noProof/>
          <w:lang w:eastAsia="es-ES"/>
        </w:rPr>
        <w:pict>
          <v:rect id="_x0000_s1026" style="position:absolute;margin-left:-5.6pt;margin-top:-21.25pt;width:439.5pt;height:288.65pt;z-index:-251658240" strokeweight="1.5pt"/>
        </w:pict>
      </w:r>
      <w:r w:rsidR="00DA0A8D">
        <w:t>Procedimiento de carga de GLP</w:t>
      </w:r>
    </w:p>
    <w:p w:rsidR="00DA0A8D" w:rsidRPr="00DA0A8D" w:rsidRDefault="00DA0A8D" w:rsidP="00DA0A8D">
      <w:pPr>
        <w:pStyle w:val="Sangra3detindependiente"/>
        <w:numPr>
          <w:ilvl w:val="0"/>
          <w:numId w:val="1"/>
        </w:numPr>
        <w:tabs>
          <w:tab w:val="clear" w:pos="2256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A0A8D">
        <w:rPr>
          <w:rFonts w:asciiTheme="minorHAnsi" w:hAnsiTheme="minorHAnsi" w:cstheme="minorHAnsi"/>
          <w:sz w:val="22"/>
          <w:szCs w:val="22"/>
        </w:rPr>
        <w:t>Posicione el vehículo en dirección a la salida, utilizando siempre el arresta llamas.</w:t>
      </w:r>
    </w:p>
    <w:p w:rsidR="00DA0A8D" w:rsidRPr="00DA0A8D" w:rsidRDefault="00DA0A8D" w:rsidP="00DA0A8D">
      <w:pPr>
        <w:pStyle w:val="Sangra3detindependiente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A0A8D">
        <w:rPr>
          <w:rFonts w:asciiTheme="minorHAnsi" w:hAnsiTheme="minorHAnsi" w:cstheme="minorHAnsi"/>
          <w:sz w:val="22"/>
          <w:szCs w:val="22"/>
        </w:rPr>
        <w:t>2.  Aplique el freno de estacionamiento.</w:t>
      </w:r>
    </w:p>
    <w:p w:rsidR="00DA0A8D" w:rsidRDefault="00DA0A8D" w:rsidP="00DA0A8D">
      <w:pPr>
        <w:pStyle w:val="Sangra3detindependiente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A0A8D">
        <w:rPr>
          <w:rFonts w:asciiTheme="minorHAnsi" w:hAnsiTheme="minorHAnsi" w:cstheme="minorHAnsi"/>
          <w:sz w:val="22"/>
          <w:szCs w:val="22"/>
        </w:rPr>
        <w:t>3. Disponer de 3 extintores de polvo químico seco en el predio de los cilindros, preferentemente en los accesos a este.</w:t>
      </w:r>
    </w:p>
    <w:p w:rsidR="00DA0A8D" w:rsidRDefault="00DA0A8D" w:rsidP="00DA0A8D">
      <w:pPr>
        <w:pStyle w:val="Sangra3detindependiente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A0A8D">
        <w:rPr>
          <w:rFonts w:asciiTheme="minorHAnsi" w:hAnsiTheme="minorHAnsi" w:cstheme="minorHAnsi"/>
          <w:sz w:val="22"/>
          <w:szCs w:val="22"/>
        </w:rPr>
        <w:t>4.  Abrir válvula de tanque. Asegúrese que esté en condiciones.</w:t>
      </w:r>
    </w:p>
    <w:p w:rsidR="00DA0A8D" w:rsidRPr="00DA0A8D" w:rsidRDefault="00DA0A8D" w:rsidP="00DA0A8D">
      <w:pPr>
        <w:pStyle w:val="Sangra3detindependiente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A0A8D">
        <w:rPr>
          <w:rFonts w:asciiTheme="minorHAnsi" w:hAnsiTheme="minorHAnsi" w:cstheme="minorHAnsi"/>
          <w:sz w:val="22"/>
          <w:szCs w:val="22"/>
        </w:rPr>
        <w:t>5. Conectar la pinza de llenado a la unidad y abrir la válvula.</w:t>
      </w:r>
    </w:p>
    <w:p w:rsidR="00DA0A8D" w:rsidRPr="00DA0A8D" w:rsidRDefault="00DA0A8D" w:rsidP="00DA0A8D">
      <w:pPr>
        <w:pStyle w:val="Sangra3detindependiente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A0A8D">
        <w:rPr>
          <w:rFonts w:asciiTheme="minorHAnsi" w:hAnsiTheme="minorHAnsi" w:cstheme="minorHAnsi"/>
          <w:sz w:val="22"/>
          <w:szCs w:val="22"/>
        </w:rPr>
        <w:t>Abrir el espiche que se utiliza para avisar cuando el depósito ha sido llenado al 85 % de su capacidad.</w:t>
      </w:r>
    </w:p>
    <w:p w:rsidR="00DA0A8D" w:rsidRPr="00DA0A8D" w:rsidRDefault="00DA0A8D" w:rsidP="00DA0A8D">
      <w:pPr>
        <w:pStyle w:val="Sangra3detindependiente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A0A8D">
        <w:rPr>
          <w:rFonts w:asciiTheme="minorHAnsi" w:hAnsiTheme="minorHAnsi" w:cstheme="minorHAnsi"/>
          <w:sz w:val="22"/>
          <w:szCs w:val="22"/>
        </w:rPr>
        <w:t>Encender la bomba de GLP.</w:t>
      </w:r>
    </w:p>
    <w:p w:rsidR="00DA0A8D" w:rsidRPr="00DA0A8D" w:rsidRDefault="00DA0A8D" w:rsidP="00DA0A8D">
      <w:pPr>
        <w:pStyle w:val="Sangra3detindependiente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A0A8D">
        <w:rPr>
          <w:rFonts w:asciiTheme="minorHAnsi" w:hAnsiTheme="minorHAnsi" w:cstheme="minorHAnsi"/>
          <w:sz w:val="22"/>
          <w:szCs w:val="22"/>
        </w:rPr>
        <w:t>Observar El progresivo aumento del indicador de porcentaje y constatar que el llenado puede alcanzar el llenado del cilindro en un tiempo de 10 minutos aproximadamente.</w:t>
      </w:r>
    </w:p>
    <w:p w:rsidR="00DA0A8D" w:rsidRPr="00DA0A8D" w:rsidRDefault="00DA0A8D" w:rsidP="00DA0A8D">
      <w:pPr>
        <w:pStyle w:val="Sangra3detindependiente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A0A8D">
        <w:rPr>
          <w:rFonts w:asciiTheme="minorHAnsi" w:hAnsiTheme="minorHAnsi" w:cstheme="minorHAnsi"/>
          <w:sz w:val="22"/>
          <w:szCs w:val="22"/>
        </w:rPr>
        <w:t>Cuando se alcanza el llenado al 85%  se podrá observar una pequeña nube blanca cercana al espiche, cerrar la válvula de la manguera, el venteo del espiche y la válvula del cilindro del desparafinador.</w:t>
      </w:r>
    </w:p>
    <w:p w:rsidR="00DA0A8D" w:rsidRPr="00DA0A8D" w:rsidRDefault="00DA0A8D" w:rsidP="00DA0A8D">
      <w:pPr>
        <w:pStyle w:val="Sangra3detindependiente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A0A8D">
        <w:rPr>
          <w:rFonts w:asciiTheme="minorHAnsi" w:hAnsiTheme="minorHAnsi" w:cstheme="minorHAnsi"/>
          <w:sz w:val="22"/>
          <w:szCs w:val="22"/>
        </w:rPr>
        <w:t>Detener el accionamiento de la bomba de GLP.</w:t>
      </w:r>
    </w:p>
    <w:p w:rsidR="00DA0A8D" w:rsidRPr="00DA0A8D" w:rsidRDefault="00DA0A8D" w:rsidP="00DA0A8D">
      <w:pPr>
        <w:pStyle w:val="Sangra3detindependiente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A0A8D">
        <w:rPr>
          <w:rFonts w:asciiTheme="minorHAnsi" w:hAnsiTheme="minorHAnsi" w:cstheme="minorHAnsi"/>
          <w:sz w:val="22"/>
          <w:szCs w:val="22"/>
        </w:rPr>
        <w:t>Desconectar la manguera, esperar que se disipe el gas venteado por el espiche, en el sector de carga para poner en marcha la unidad trasportadora.</w:t>
      </w:r>
    </w:p>
    <w:p w:rsidR="00AF3EAC" w:rsidRDefault="00AF3EAC" w:rsidP="00DA0A8D">
      <w:pPr>
        <w:ind w:left="284" w:hanging="284"/>
        <w:rPr>
          <w:rFonts w:cstheme="minorHAnsi"/>
        </w:rPr>
      </w:pPr>
    </w:p>
    <w:p w:rsidR="00AF3EAC" w:rsidRDefault="00B7068B" w:rsidP="00AF3EAC">
      <w:pPr>
        <w:rPr>
          <w:rFonts w:cstheme="minorHAnsi"/>
        </w:rPr>
      </w:pPr>
      <w:r>
        <w:rPr>
          <w:rFonts w:cstheme="minorHAnsi"/>
          <w:noProof/>
          <w:lang w:eastAsia="es-ES"/>
        </w:rPr>
        <w:pict>
          <v:rect id="_x0000_s1028" style="position:absolute;margin-left:-5.6pt;margin-top:8.3pt;width:439.5pt;height:343.7pt;z-index:-251657216" strokeweight="1.5pt"/>
        </w:pict>
      </w:r>
    </w:p>
    <w:p w:rsidR="007976D5" w:rsidRDefault="00AF3EAC" w:rsidP="00AF3EAC">
      <w:pPr>
        <w:rPr>
          <w:rFonts w:cstheme="minorHAnsi"/>
          <w:color w:val="000080"/>
        </w:rPr>
      </w:pPr>
      <w:r w:rsidRPr="007976D5">
        <w:rPr>
          <w:rFonts w:cstheme="minorHAnsi"/>
          <w:color w:val="000080"/>
        </w:rPr>
        <w:t>ROL DE INCENDIO</w:t>
      </w:r>
    </w:p>
    <w:p w:rsidR="00AF3EAC" w:rsidRPr="007976D5" w:rsidRDefault="00AF3EAC" w:rsidP="00AF3EAC">
      <w:pPr>
        <w:rPr>
          <w:rFonts w:cstheme="minorHAnsi"/>
          <w:color w:val="000080"/>
        </w:rPr>
      </w:pPr>
      <w:r w:rsidRPr="007976D5">
        <w:rPr>
          <w:rFonts w:cstheme="minorHAnsi"/>
          <w:color w:val="000080"/>
        </w:rPr>
        <w:t>En caso de incendio:</w:t>
      </w:r>
    </w:p>
    <w:p w:rsidR="00AF3EAC" w:rsidRPr="007976D5" w:rsidRDefault="00AF3EAC" w:rsidP="00AF3E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80"/>
        </w:rPr>
      </w:pPr>
      <w:r w:rsidRPr="007976D5">
        <w:rPr>
          <w:rFonts w:eastAsia="Times New Roman" w:cstheme="minorHAnsi"/>
          <w:color w:val="000080"/>
        </w:rPr>
        <w:t>Pare inmediatamente la operación de carga/descarga de combustibles</w:t>
      </w:r>
    </w:p>
    <w:p w:rsidR="00AF3EAC" w:rsidRPr="007976D5" w:rsidRDefault="00AF3EAC" w:rsidP="00AF3E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80"/>
        </w:rPr>
      </w:pPr>
      <w:r w:rsidRPr="007976D5">
        <w:rPr>
          <w:rFonts w:eastAsia="Times New Roman" w:cstheme="minorHAnsi"/>
          <w:color w:val="000080"/>
        </w:rPr>
        <w:t>Presionar la parada de emergencia</w:t>
      </w:r>
    </w:p>
    <w:p w:rsidR="00AF3EAC" w:rsidRPr="007976D5" w:rsidRDefault="00AF3EAC" w:rsidP="00AF3E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80"/>
        </w:rPr>
      </w:pPr>
      <w:r w:rsidRPr="007976D5">
        <w:rPr>
          <w:rFonts w:eastAsia="Times New Roman" w:cstheme="minorHAnsi"/>
          <w:color w:val="000080"/>
        </w:rPr>
        <w:t>Cortar el suministro eléctrico</w:t>
      </w:r>
    </w:p>
    <w:p w:rsidR="00AF3EAC" w:rsidRPr="007976D5" w:rsidRDefault="00AF3EAC" w:rsidP="00AF3E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80"/>
        </w:rPr>
      </w:pPr>
      <w:r w:rsidRPr="007976D5">
        <w:rPr>
          <w:rFonts w:eastAsia="Times New Roman" w:cstheme="minorHAnsi"/>
          <w:color w:val="000080"/>
        </w:rPr>
        <w:t>Cortar el suministro de gas</w:t>
      </w:r>
    </w:p>
    <w:p w:rsidR="00AF3EAC" w:rsidRPr="007976D5" w:rsidRDefault="00AF3EAC" w:rsidP="00AF3E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80"/>
        </w:rPr>
      </w:pPr>
      <w:r w:rsidRPr="007976D5">
        <w:rPr>
          <w:rFonts w:eastAsia="Times New Roman" w:cstheme="minorHAnsi"/>
          <w:color w:val="000080"/>
        </w:rPr>
        <w:t>Dar aviso de inmediato a vigilancia y a Bomberos</w:t>
      </w:r>
    </w:p>
    <w:p w:rsidR="00AF3EAC" w:rsidRPr="007976D5" w:rsidRDefault="00AF3EAC" w:rsidP="00AF3E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80"/>
        </w:rPr>
      </w:pPr>
      <w:r w:rsidRPr="007976D5">
        <w:rPr>
          <w:rFonts w:eastAsia="Times New Roman" w:cstheme="minorHAnsi"/>
          <w:color w:val="000080"/>
        </w:rPr>
        <w:t>Solicitar ayuda al servicio de emergencia medicas (si fuese necesario)</w:t>
      </w:r>
    </w:p>
    <w:p w:rsidR="00AF3EAC" w:rsidRPr="007976D5" w:rsidRDefault="00AF3EAC" w:rsidP="00AF3E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80"/>
        </w:rPr>
      </w:pPr>
      <w:r w:rsidRPr="007976D5">
        <w:rPr>
          <w:rFonts w:eastAsia="Times New Roman" w:cstheme="minorHAnsi"/>
          <w:color w:val="000080"/>
        </w:rPr>
        <w:t>Procure salvar la emergencia mediante el uso de extintores y/o material para contención de derrames</w:t>
      </w:r>
    </w:p>
    <w:p w:rsidR="00AF3EAC" w:rsidRPr="007976D5" w:rsidRDefault="00AF3EAC" w:rsidP="00AF3E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80"/>
        </w:rPr>
      </w:pPr>
      <w:r w:rsidRPr="007976D5">
        <w:rPr>
          <w:rFonts w:eastAsia="Times New Roman" w:cstheme="minorHAnsi"/>
          <w:color w:val="000080"/>
        </w:rPr>
        <w:t>Una vez controlada la situación aléjese o permanezca alerta a la espera de personal especializado</w:t>
      </w:r>
    </w:p>
    <w:p w:rsidR="00AF3EAC" w:rsidRPr="007976D5" w:rsidRDefault="00AF3EAC" w:rsidP="00AF3EAC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80"/>
        </w:rPr>
      </w:pPr>
      <w:r w:rsidRPr="007976D5">
        <w:rPr>
          <w:rFonts w:eastAsia="Times New Roman" w:cstheme="minorHAnsi"/>
          <w:color w:val="000080"/>
        </w:rPr>
        <w:t>Si no se puede controlar la situación: aléjese, deje el lugar y diríjase a la salida más próxima</w:t>
      </w:r>
    </w:p>
    <w:p w:rsidR="00AF3EAC" w:rsidRDefault="00AF3EAC" w:rsidP="00AF3EAC">
      <w:pPr>
        <w:rPr>
          <w:rFonts w:ascii="Arial" w:hAnsi="Arial" w:cs="Arial"/>
          <w:color w:val="000080"/>
          <w:sz w:val="20"/>
          <w:szCs w:val="20"/>
        </w:rPr>
      </w:pPr>
    </w:p>
    <w:p w:rsidR="00AF3EAC" w:rsidRPr="007976D5" w:rsidRDefault="00AF3EAC" w:rsidP="00AF3EAC">
      <w:pPr>
        <w:rPr>
          <w:rFonts w:cstheme="minorHAnsi"/>
          <w:color w:val="000080"/>
        </w:rPr>
      </w:pPr>
      <w:r w:rsidRPr="007976D5">
        <w:rPr>
          <w:rFonts w:cstheme="minorHAnsi"/>
          <w:color w:val="000080"/>
        </w:rPr>
        <w:t>     Bomberos 100</w:t>
      </w:r>
    </w:p>
    <w:p w:rsidR="00D03A55" w:rsidRDefault="00AF3EAC" w:rsidP="007976D5">
      <w:pPr>
        <w:rPr>
          <w:rFonts w:cstheme="minorHAnsi"/>
          <w:color w:val="000080"/>
        </w:rPr>
      </w:pPr>
      <w:r w:rsidRPr="007976D5">
        <w:rPr>
          <w:rFonts w:cstheme="minorHAnsi"/>
          <w:color w:val="000080"/>
        </w:rPr>
        <w:t>     Emergencias médicas 107</w:t>
      </w:r>
    </w:p>
    <w:p w:rsidR="007976D5" w:rsidRDefault="00D03A55" w:rsidP="007976D5">
      <w:pPr>
        <w:rPr>
          <w:rFonts w:cstheme="minorHAnsi"/>
          <w:color w:val="000080"/>
        </w:rPr>
      </w:pPr>
      <w:r>
        <w:rPr>
          <w:rFonts w:cstheme="minorHAnsi"/>
          <w:color w:val="000080"/>
        </w:rPr>
        <w:t xml:space="preserve">     </w:t>
      </w:r>
      <w:r w:rsidR="00AF3EAC" w:rsidRPr="007976D5">
        <w:rPr>
          <w:rFonts w:cstheme="minorHAnsi"/>
          <w:color w:val="000080"/>
        </w:rPr>
        <w:t xml:space="preserve"> Defensa Civil</w:t>
      </w:r>
      <w:r w:rsidR="007976D5">
        <w:rPr>
          <w:rFonts w:cstheme="minorHAnsi"/>
          <w:color w:val="000080"/>
        </w:rPr>
        <w:t xml:space="preserve"> 103</w:t>
      </w:r>
    </w:p>
    <w:p w:rsidR="00D03A55" w:rsidRDefault="00D03A55" w:rsidP="007976D5">
      <w:pPr>
        <w:rPr>
          <w:rFonts w:cstheme="minorHAnsi"/>
        </w:rPr>
      </w:pPr>
    </w:p>
    <w:p w:rsidR="0013646B" w:rsidRDefault="0013646B" w:rsidP="007976D5">
      <w:pPr>
        <w:rPr>
          <w:rFonts w:cstheme="minorHAnsi"/>
        </w:rPr>
      </w:pPr>
      <w:bookmarkStart w:id="0" w:name="_GoBack"/>
      <w:bookmarkEnd w:id="0"/>
    </w:p>
    <w:p w:rsidR="0013646B" w:rsidRPr="007976D5" w:rsidRDefault="0013646B" w:rsidP="007976D5">
      <w:pPr>
        <w:rPr>
          <w:rFonts w:cstheme="minorHAnsi"/>
          <w:color w:val="000080"/>
        </w:rPr>
      </w:pPr>
    </w:p>
    <w:sectPr w:rsidR="0013646B" w:rsidRPr="007976D5" w:rsidSect="006278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21DFD"/>
    <w:multiLevelType w:val="hybridMultilevel"/>
    <w:tmpl w:val="BB449832"/>
    <w:lvl w:ilvl="0" w:tplc="7F02E4DE">
      <w:start w:val="6"/>
      <w:numFmt w:val="decimal"/>
      <w:lvlText w:val="%1."/>
      <w:lvlJc w:val="left"/>
      <w:pPr>
        <w:tabs>
          <w:tab w:val="num" w:pos="2226"/>
        </w:tabs>
        <w:ind w:left="2226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435450"/>
    <w:multiLevelType w:val="hybridMultilevel"/>
    <w:tmpl w:val="83282BA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030BBD"/>
    <w:multiLevelType w:val="hybridMultilevel"/>
    <w:tmpl w:val="74CAC914"/>
    <w:lvl w:ilvl="0" w:tplc="F8CC656C">
      <w:start w:val="1"/>
      <w:numFmt w:val="decimal"/>
      <w:lvlText w:val="%1."/>
      <w:lvlJc w:val="left"/>
      <w:pPr>
        <w:tabs>
          <w:tab w:val="num" w:pos="2256"/>
        </w:tabs>
        <w:ind w:left="2256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A0A8D"/>
    <w:rsid w:val="0013646B"/>
    <w:rsid w:val="0062789F"/>
    <w:rsid w:val="007976D5"/>
    <w:rsid w:val="008D2641"/>
    <w:rsid w:val="00AF3EAC"/>
    <w:rsid w:val="00B7068B"/>
    <w:rsid w:val="00D03A55"/>
    <w:rsid w:val="00DA0A8D"/>
    <w:rsid w:val="00E4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89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A0A8D"/>
    <w:pPr>
      <w:spacing w:after="0" w:line="240" w:lineRule="auto"/>
      <w:ind w:left="708" w:firstLine="708"/>
    </w:pPr>
    <w:rPr>
      <w:rFonts w:ascii="Arial" w:hAnsi="Arial" w:cs="Arial"/>
      <w:sz w:val="24"/>
      <w:szCs w:val="24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A0A8D"/>
    <w:rPr>
      <w:rFonts w:ascii="Arial" w:hAnsi="Arial" w:cs="Arial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6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6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1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Constanza_NBK</cp:lastModifiedBy>
  <cp:revision>2</cp:revision>
  <dcterms:created xsi:type="dcterms:W3CDTF">2019-10-31T14:27:00Z</dcterms:created>
  <dcterms:modified xsi:type="dcterms:W3CDTF">2019-10-31T14:27:00Z</dcterms:modified>
</cp:coreProperties>
</file>